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91B85" w14:textId="4B09BCFF" w:rsidR="00FC2E99" w:rsidRDefault="00FC2E99" w:rsidP="00FC2E99">
      <w:pPr>
        <w:spacing w:line="276" w:lineRule="auto"/>
        <w:jc w:val="center"/>
        <w:rPr>
          <w:rFonts w:ascii="Proxima Nova Rg" w:hAnsi="Proxima Nova Rg"/>
          <w:b/>
          <w:sz w:val="32"/>
          <w:szCs w:val="32"/>
        </w:rPr>
      </w:pPr>
      <w:r>
        <w:rPr>
          <w:rFonts w:ascii="Proxima Nova Rg" w:hAnsi="Proxima Nova Rg"/>
          <w:b/>
          <w:sz w:val="32"/>
          <w:szCs w:val="32"/>
        </w:rPr>
        <w:t>Briefing for the USPC Director</w:t>
      </w:r>
    </w:p>
    <w:p w14:paraId="4FA45030" w14:textId="77777777" w:rsidR="00FC2E99" w:rsidRDefault="00FC2E99" w:rsidP="00FC2E99">
      <w:pPr>
        <w:spacing w:line="276" w:lineRule="auto"/>
        <w:jc w:val="center"/>
        <w:rPr>
          <w:rFonts w:ascii="Proxima Nova Rg" w:hAnsi="Proxima Nova Rg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FC2E99" w:rsidRPr="00FC2E99" w14:paraId="59ACD0EC" w14:textId="77777777" w:rsidTr="00FC2E99">
        <w:tc>
          <w:tcPr>
            <w:tcW w:w="9010" w:type="dxa"/>
          </w:tcPr>
          <w:p w14:paraId="15867D97" w14:textId="2788F74D" w:rsidR="00FC2E99" w:rsidRDefault="00FC2E99" w:rsidP="00FC2E9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Chars="0"/>
              <w:jc w:val="both"/>
              <w:rPr>
                <w:rFonts w:ascii="Proxima Nova Rg" w:hAnsi="Proxima Nova Rg"/>
                <w:sz w:val="28"/>
                <w:szCs w:val="28"/>
              </w:rPr>
            </w:pPr>
            <w:r w:rsidRPr="00F348F3">
              <w:rPr>
                <w:rFonts w:ascii="Proxima Nova Rg" w:hAnsi="Proxima Nova Rg"/>
                <w:b/>
                <w:bCs/>
                <w:sz w:val="28"/>
                <w:szCs w:val="28"/>
              </w:rPr>
              <w:t>Event</w:t>
            </w:r>
            <w:r w:rsidRPr="00FC2E99">
              <w:rPr>
                <w:rFonts w:ascii="Proxima Nova Rg" w:hAnsi="Proxima Nova Rg"/>
                <w:sz w:val="28"/>
                <w:szCs w:val="28"/>
              </w:rPr>
              <w:t xml:space="preserve">: </w:t>
            </w:r>
            <w:r>
              <w:rPr>
                <w:rFonts w:ascii="Proxima Nova Rg" w:hAnsi="Proxima Nova Rg"/>
                <w:sz w:val="28"/>
                <w:szCs w:val="28"/>
              </w:rPr>
              <w:t>International Seminar on Development Cooperation for Inclusive Recovery and Step</w:t>
            </w:r>
            <w:r w:rsidR="009E509D">
              <w:rPr>
                <w:rFonts w:ascii="Proxima Nova Rg" w:hAnsi="Proxima Nova Rg"/>
                <w:sz w:val="28"/>
                <w:szCs w:val="28"/>
              </w:rPr>
              <w:t>s</w:t>
            </w:r>
            <w:r>
              <w:rPr>
                <w:rFonts w:ascii="Proxima Nova Rg" w:hAnsi="Proxima Nova Rg"/>
                <w:sz w:val="28"/>
                <w:szCs w:val="28"/>
              </w:rPr>
              <w:t xml:space="preserve"> Forward</w:t>
            </w:r>
          </w:p>
          <w:p w14:paraId="39AAC2BD" w14:textId="78EEEC6C" w:rsidR="00FC2E99" w:rsidRPr="00830E04" w:rsidRDefault="00FC2E99" w:rsidP="00830E04">
            <w:pPr>
              <w:pStyle w:val="ListParagraph"/>
              <w:numPr>
                <w:ilvl w:val="0"/>
                <w:numId w:val="18"/>
              </w:numPr>
              <w:spacing w:line="276" w:lineRule="auto"/>
              <w:ind w:leftChars="0"/>
              <w:jc w:val="both"/>
              <w:rPr>
                <w:rFonts w:ascii="Proxima Nova Rg" w:hAnsi="Proxima Nova Rg"/>
                <w:sz w:val="28"/>
                <w:szCs w:val="28"/>
              </w:rPr>
            </w:pPr>
            <w:r w:rsidRPr="00F348F3">
              <w:rPr>
                <w:rFonts w:ascii="Proxima Nova Rg" w:hAnsi="Proxima Nova Rg"/>
                <w:b/>
                <w:bCs/>
                <w:sz w:val="28"/>
                <w:szCs w:val="28"/>
              </w:rPr>
              <w:t>Role</w:t>
            </w:r>
            <w:r w:rsidR="00F348F3">
              <w:rPr>
                <w:rFonts w:ascii="Proxima Nova Rg" w:hAnsi="Proxima Nova Rg"/>
                <w:sz w:val="28"/>
                <w:szCs w:val="28"/>
              </w:rPr>
              <w:t>: Panel</w:t>
            </w:r>
            <w:r w:rsidR="00253D82">
              <w:rPr>
                <w:rFonts w:ascii="Proxima Nova Rg" w:hAnsi="Proxima Nova Rg"/>
                <w:sz w:val="28"/>
                <w:szCs w:val="28"/>
              </w:rPr>
              <w:t>ist</w:t>
            </w:r>
          </w:p>
          <w:p w14:paraId="71C6C769" w14:textId="5893CDC1" w:rsidR="00FC2E99" w:rsidRDefault="00FC2E99" w:rsidP="00FC2E9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Chars="0"/>
              <w:jc w:val="both"/>
              <w:rPr>
                <w:rFonts w:ascii="Proxima Nova Rg" w:hAnsi="Proxima Nova Rg"/>
                <w:sz w:val="28"/>
                <w:szCs w:val="28"/>
              </w:rPr>
            </w:pPr>
            <w:r w:rsidRPr="00F348F3">
              <w:rPr>
                <w:rFonts w:ascii="Proxima Nova Rg" w:hAnsi="Proxima Nova Rg"/>
                <w:b/>
                <w:bCs/>
                <w:sz w:val="28"/>
                <w:szCs w:val="28"/>
              </w:rPr>
              <w:t>Date and Time</w:t>
            </w:r>
            <w:r>
              <w:rPr>
                <w:rFonts w:ascii="Proxima Nova Rg" w:hAnsi="Proxima Nova Rg"/>
                <w:sz w:val="28"/>
                <w:szCs w:val="28"/>
              </w:rPr>
              <w:t xml:space="preserve">: </w:t>
            </w:r>
            <w:r w:rsidR="00F348F3">
              <w:rPr>
                <w:rFonts w:ascii="Proxima Nova Rg" w:hAnsi="Proxima Nova Rg"/>
                <w:sz w:val="28"/>
                <w:szCs w:val="28"/>
              </w:rPr>
              <w:t>Thursday, November 25</w:t>
            </w:r>
            <w:r w:rsidR="00CE3443">
              <w:rPr>
                <w:rFonts w:ascii="Proxima Nova Rg" w:hAnsi="Proxima Nova Rg"/>
                <w:sz w:val="28"/>
                <w:szCs w:val="28"/>
              </w:rPr>
              <w:t>, 2021</w:t>
            </w:r>
            <w:r w:rsidR="00F348F3">
              <w:rPr>
                <w:rFonts w:ascii="Proxima Nova Rg" w:hAnsi="Proxima Nova Rg"/>
                <w:sz w:val="28"/>
                <w:szCs w:val="28"/>
              </w:rPr>
              <w:t>, 1</w:t>
            </w:r>
            <w:r w:rsidR="00C04952">
              <w:rPr>
                <w:rFonts w:ascii="Proxima Nova Rg" w:hAnsi="Proxima Nova Rg"/>
                <w:sz w:val="28"/>
                <w:szCs w:val="28"/>
              </w:rPr>
              <w:t>0</w:t>
            </w:r>
            <w:r w:rsidR="00F348F3">
              <w:rPr>
                <w:rFonts w:ascii="Proxima Nova Rg" w:hAnsi="Proxima Nova Rg"/>
                <w:sz w:val="28"/>
                <w:szCs w:val="28"/>
              </w:rPr>
              <w:t>:</w:t>
            </w:r>
            <w:r w:rsidR="00C04952">
              <w:rPr>
                <w:rFonts w:ascii="Proxima Nova Rg" w:hAnsi="Proxima Nova Rg"/>
                <w:sz w:val="28"/>
                <w:szCs w:val="28"/>
              </w:rPr>
              <w:t xml:space="preserve">30 </w:t>
            </w:r>
            <w:r w:rsidR="00F348F3">
              <w:rPr>
                <w:rFonts w:ascii="Proxima Nova Rg" w:hAnsi="Proxima Nova Rg"/>
                <w:sz w:val="28"/>
                <w:szCs w:val="28"/>
              </w:rPr>
              <w:t>-</w:t>
            </w:r>
            <w:r w:rsidR="00FF32EC">
              <w:rPr>
                <w:rFonts w:ascii="Proxima Nova Rg" w:hAnsi="Proxima Nova Rg"/>
                <w:sz w:val="28"/>
                <w:szCs w:val="28"/>
              </w:rPr>
              <w:t xml:space="preserve"> </w:t>
            </w:r>
            <w:r w:rsidR="00F348F3">
              <w:rPr>
                <w:rFonts w:ascii="Proxima Nova Rg" w:hAnsi="Proxima Nova Rg"/>
                <w:sz w:val="28"/>
                <w:szCs w:val="28"/>
              </w:rPr>
              <w:t>1</w:t>
            </w:r>
            <w:r w:rsidR="00F756C6">
              <w:rPr>
                <w:rFonts w:ascii="Proxima Nova Rg" w:hAnsi="Proxima Nova Rg"/>
                <w:sz w:val="28"/>
                <w:szCs w:val="28"/>
              </w:rPr>
              <w:t>8</w:t>
            </w:r>
            <w:r w:rsidR="00F348F3">
              <w:rPr>
                <w:rFonts w:ascii="Proxima Nova Rg" w:hAnsi="Proxima Nova Rg"/>
                <w:sz w:val="28"/>
                <w:szCs w:val="28"/>
              </w:rPr>
              <w:t>:</w:t>
            </w:r>
            <w:r w:rsidR="00F756C6">
              <w:rPr>
                <w:rFonts w:ascii="Proxima Nova Rg" w:hAnsi="Proxima Nova Rg"/>
                <w:sz w:val="28"/>
                <w:szCs w:val="28"/>
              </w:rPr>
              <w:t>0</w:t>
            </w:r>
            <w:r w:rsidR="00F348F3">
              <w:rPr>
                <w:rFonts w:ascii="Proxima Nova Rg" w:hAnsi="Proxima Nova Rg"/>
                <w:sz w:val="28"/>
                <w:szCs w:val="28"/>
              </w:rPr>
              <w:t>0</w:t>
            </w:r>
          </w:p>
          <w:p w14:paraId="3EBD3DAD" w14:textId="1DACFF9F" w:rsidR="00FC2E99" w:rsidRDefault="00FC2E99" w:rsidP="00FC2E9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Chars="0"/>
              <w:jc w:val="both"/>
              <w:rPr>
                <w:rFonts w:ascii="Proxima Nova Rg" w:hAnsi="Proxima Nova Rg"/>
                <w:sz w:val="28"/>
                <w:szCs w:val="28"/>
              </w:rPr>
            </w:pPr>
            <w:r w:rsidRPr="00F348F3">
              <w:rPr>
                <w:rFonts w:ascii="Proxima Nova Rg" w:hAnsi="Proxima Nova Rg"/>
                <w:b/>
                <w:bCs/>
                <w:sz w:val="28"/>
                <w:szCs w:val="28"/>
              </w:rPr>
              <w:t>Venue</w:t>
            </w:r>
            <w:r>
              <w:rPr>
                <w:rFonts w:ascii="Proxima Nova Rg" w:hAnsi="Proxima Nova Rg"/>
                <w:sz w:val="28"/>
                <w:szCs w:val="28"/>
              </w:rPr>
              <w:t>: The K-Hotel in Seoul, South Korea</w:t>
            </w:r>
          </w:p>
          <w:p w14:paraId="22F284FA" w14:textId="4635D95B" w:rsidR="00FC2E99" w:rsidRDefault="00FC2E99" w:rsidP="00195A1E">
            <w:pPr>
              <w:pStyle w:val="ListParagraph"/>
              <w:numPr>
                <w:ilvl w:val="0"/>
                <w:numId w:val="18"/>
              </w:numPr>
              <w:spacing w:line="276" w:lineRule="auto"/>
              <w:ind w:leftChars="0"/>
              <w:jc w:val="both"/>
              <w:rPr>
                <w:rFonts w:ascii="Proxima Nova Rg" w:hAnsi="Proxima Nova Rg"/>
                <w:sz w:val="28"/>
                <w:szCs w:val="28"/>
              </w:rPr>
            </w:pPr>
            <w:r w:rsidRPr="00F348F3">
              <w:rPr>
                <w:rFonts w:ascii="Proxima Nova Rg" w:hAnsi="Proxima Nova Rg"/>
                <w:b/>
                <w:bCs/>
                <w:sz w:val="28"/>
                <w:szCs w:val="28"/>
              </w:rPr>
              <w:t>External Focal Point</w:t>
            </w:r>
            <w:r>
              <w:rPr>
                <w:rFonts w:ascii="Proxima Nova Rg" w:hAnsi="Proxima Nova Rg"/>
                <w:sz w:val="28"/>
                <w:szCs w:val="28"/>
              </w:rPr>
              <w:t>:</w:t>
            </w:r>
            <w:r w:rsidR="00CE3443">
              <w:rPr>
                <w:rFonts w:ascii="Proxima Nova Rg" w:hAnsi="Proxima Nova Rg"/>
                <w:sz w:val="28"/>
                <w:szCs w:val="28"/>
              </w:rPr>
              <w:t xml:space="preserve"> </w:t>
            </w:r>
            <w:proofErr w:type="spellStart"/>
            <w:r w:rsidR="00677B42">
              <w:rPr>
                <w:rFonts w:ascii="Proxima Nova Rg" w:hAnsi="Proxima Nova Rg"/>
                <w:sz w:val="28"/>
                <w:szCs w:val="28"/>
              </w:rPr>
              <w:t>Minhee</w:t>
            </w:r>
            <w:proofErr w:type="spellEnd"/>
            <w:r w:rsidR="00677B42">
              <w:rPr>
                <w:rFonts w:ascii="Proxima Nova Rg" w:hAnsi="Proxima Nova Rg"/>
                <w:sz w:val="28"/>
                <w:szCs w:val="28"/>
              </w:rPr>
              <w:t xml:space="preserve"> Lee </w:t>
            </w:r>
            <w:r w:rsidR="00195A1E">
              <w:rPr>
                <w:rFonts w:ascii="Proxima Nova Rg" w:hAnsi="Proxima Nova Rg"/>
                <w:sz w:val="28"/>
                <w:szCs w:val="28"/>
              </w:rPr>
              <w:t>(</w:t>
            </w:r>
            <w:r w:rsidR="002524DD">
              <w:rPr>
                <w:rFonts w:ascii="Proxima Nova Rg" w:hAnsi="Proxima Nova Rg"/>
                <w:sz w:val="28"/>
                <w:szCs w:val="28"/>
              </w:rPr>
              <w:t xml:space="preserve">02-452-3350, </w:t>
            </w:r>
            <w:r w:rsidR="00677B42">
              <w:rPr>
                <w:rFonts w:ascii="Proxima Nova Rg" w:hAnsi="Proxima Nova Rg"/>
                <w:sz w:val="28"/>
                <w:szCs w:val="28"/>
              </w:rPr>
              <w:t>2</w:t>
            </w:r>
            <w:r w:rsidR="00677B42" w:rsidRPr="00677B42">
              <w:rPr>
                <w:rFonts w:ascii="Proxima Nova Rg" w:hAnsi="Proxima Nova Rg"/>
                <w:sz w:val="28"/>
                <w:szCs w:val="28"/>
              </w:rPr>
              <w:t>021kiepseminar@gmail.com</w:t>
            </w:r>
            <w:r w:rsidR="00677B42">
              <w:rPr>
                <w:rFonts w:ascii="Proxima Nova Rg" w:hAnsi="Proxima Nova Rg"/>
                <w:sz w:val="28"/>
                <w:szCs w:val="28"/>
              </w:rPr>
              <w:t>)</w:t>
            </w:r>
          </w:p>
          <w:p w14:paraId="2E21970E" w14:textId="5C36251A" w:rsidR="00FC2E99" w:rsidRPr="00FC2E99" w:rsidRDefault="00FC2E99" w:rsidP="00FC2E9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Chars="0"/>
              <w:jc w:val="both"/>
              <w:rPr>
                <w:rFonts w:ascii="Proxima Nova Rg" w:hAnsi="Proxima Nova Rg"/>
                <w:sz w:val="28"/>
                <w:szCs w:val="28"/>
              </w:rPr>
            </w:pPr>
            <w:r w:rsidRPr="00F348F3">
              <w:rPr>
                <w:rFonts w:ascii="Proxima Nova Rg" w:hAnsi="Proxima Nova Rg"/>
                <w:b/>
                <w:bCs/>
                <w:sz w:val="28"/>
                <w:szCs w:val="28"/>
              </w:rPr>
              <w:t>Internal Focal Point</w:t>
            </w:r>
            <w:r>
              <w:rPr>
                <w:rFonts w:ascii="Proxima Nova Rg" w:hAnsi="Proxima Nova Rg"/>
                <w:sz w:val="28"/>
                <w:szCs w:val="28"/>
              </w:rPr>
              <w:t xml:space="preserve">: </w:t>
            </w:r>
            <w:r w:rsidR="00CF68F3">
              <w:rPr>
                <w:rFonts w:ascii="Proxima Nova Rg" w:hAnsi="Proxima Nova Rg" w:hint="eastAsia"/>
                <w:sz w:val="28"/>
                <w:szCs w:val="28"/>
              </w:rPr>
              <w:t>M</w:t>
            </w:r>
            <w:r w:rsidR="00CF68F3">
              <w:rPr>
                <w:rFonts w:ascii="Proxima Nova Rg" w:hAnsi="Proxima Nova Rg"/>
                <w:sz w:val="28"/>
                <w:szCs w:val="28"/>
              </w:rPr>
              <w:t xml:space="preserve">inhyuk Hong, Research Consultant </w:t>
            </w:r>
            <w:r w:rsidR="00FF32EC">
              <w:rPr>
                <w:rFonts w:ascii="Proxima Nova Rg" w:hAnsi="Proxima Nova Rg"/>
                <w:sz w:val="28"/>
                <w:szCs w:val="28"/>
              </w:rPr>
              <w:br/>
            </w:r>
            <w:r w:rsidR="00CF68F3">
              <w:rPr>
                <w:rFonts w:ascii="Proxima Nova Rg" w:hAnsi="Proxima Nova Rg"/>
                <w:sz w:val="28"/>
                <w:szCs w:val="28"/>
              </w:rPr>
              <w:t>(010-6263-8421, minhyuk.hong@undg.org)</w:t>
            </w:r>
          </w:p>
        </w:tc>
      </w:tr>
    </w:tbl>
    <w:p w14:paraId="7D10DAEF" w14:textId="77777777" w:rsidR="00FC2E99" w:rsidRPr="00FC2E99" w:rsidRDefault="00FC2E99" w:rsidP="00886FF7">
      <w:pPr>
        <w:spacing w:line="276" w:lineRule="auto"/>
        <w:jc w:val="both"/>
        <w:rPr>
          <w:rFonts w:ascii="Proxima Nova Rg" w:hAnsi="Proxima Nova Rg"/>
          <w:b/>
          <w:bCs/>
          <w:sz w:val="28"/>
          <w:szCs w:val="28"/>
        </w:rPr>
      </w:pPr>
    </w:p>
    <w:p w14:paraId="13A1CBE9" w14:textId="41186909" w:rsidR="00677508" w:rsidRPr="0020227D" w:rsidRDefault="00F348F3" w:rsidP="00886FF7">
      <w:pPr>
        <w:spacing w:line="276" w:lineRule="auto"/>
        <w:jc w:val="both"/>
        <w:rPr>
          <w:rFonts w:ascii="Proxima Nova Rg" w:hAnsi="Proxima Nova Rg"/>
          <w:b/>
          <w:bCs/>
          <w:sz w:val="32"/>
          <w:szCs w:val="32"/>
        </w:rPr>
      </w:pPr>
      <w:r w:rsidRPr="0020227D">
        <w:rPr>
          <w:rFonts w:ascii="Proxima Nova Rg" w:hAnsi="Proxima Nova Rg"/>
          <w:b/>
          <w:bCs/>
          <w:sz w:val="32"/>
          <w:szCs w:val="32"/>
        </w:rPr>
        <w:t>Agenda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47"/>
      </w:tblGrid>
      <w:tr w:rsidR="00F348F3" w:rsidRPr="00F348F3" w14:paraId="78C8DBC0" w14:textId="77777777" w:rsidTr="00BB4E9B">
        <w:tc>
          <w:tcPr>
            <w:tcW w:w="2263" w:type="dxa"/>
          </w:tcPr>
          <w:p w14:paraId="718BD272" w14:textId="2BC0A3D8" w:rsidR="006C4BF9" w:rsidRPr="00F348F3" w:rsidRDefault="00F348F3" w:rsidP="00CE3443">
            <w:pPr>
              <w:spacing w:line="276" w:lineRule="auto"/>
              <w:jc w:val="center"/>
              <w:rPr>
                <w:rFonts w:ascii="Proxima Nova Rg" w:hAnsi="Proxima Nova Rg"/>
                <w:sz w:val="28"/>
                <w:szCs w:val="28"/>
              </w:rPr>
            </w:pPr>
            <w:r>
              <w:rPr>
                <w:rFonts w:ascii="Proxima Nova Rg" w:hAnsi="Proxima Nova Rg"/>
                <w:sz w:val="28"/>
                <w:szCs w:val="28"/>
              </w:rPr>
              <w:t>15:20-16:50</w:t>
            </w:r>
          </w:p>
        </w:tc>
        <w:tc>
          <w:tcPr>
            <w:tcW w:w="6747" w:type="dxa"/>
          </w:tcPr>
          <w:p w14:paraId="1C1550C8" w14:textId="5CD0EE62" w:rsidR="00F348F3" w:rsidRPr="009C21BC" w:rsidRDefault="00E461E3" w:rsidP="00886FF7">
            <w:pPr>
              <w:spacing w:line="276" w:lineRule="auto"/>
              <w:jc w:val="both"/>
              <w:rPr>
                <w:rFonts w:ascii="Proxima Nova Rg" w:hAnsi="Proxima Nova Rg"/>
                <w:b/>
                <w:bCs/>
                <w:sz w:val="28"/>
                <w:szCs w:val="28"/>
              </w:rPr>
            </w:pPr>
            <w:r w:rsidRPr="009C21BC">
              <w:rPr>
                <w:rFonts w:ascii="Proxima Nova Rg" w:hAnsi="Proxima Nova Rg"/>
                <w:b/>
                <w:bCs/>
                <w:sz w:val="28"/>
                <w:szCs w:val="28"/>
              </w:rPr>
              <w:t xml:space="preserve">Session 2: </w:t>
            </w:r>
            <w:r w:rsidR="00F348F3" w:rsidRPr="009C21BC">
              <w:rPr>
                <w:rFonts w:ascii="Proxima Nova Rg" w:hAnsi="Proxima Nova Rg"/>
                <w:b/>
                <w:bCs/>
                <w:sz w:val="28"/>
                <w:szCs w:val="28"/>
              </w:rPr>
              <w:t>Sustainable Future and Development Cooperation</w:t>
            </w:r>
          </w:p>
        </w:tc>
      </w:tr>
      <w:tr w:rsidR="00BB4E9B" w:rsidRPr="00F348F3" w14:paraId="1CE5ADD6" w14:textId="77777777" w:rsidTr="00FC4E02">
        <w:tc>
          <w:tcPr>
            <w:tcW w:w="9010" w:type="dxa"/>
            <w:gridSpan w:val="2"/>
          </w:tcPr>
          <w:p w14:paraId="2DC5EB6E" w14:textId="4144090D" w:rsidR="00BB4E9B" w:rsidRPr="00BB4E9B" w:rsidRDefault="00BB4E9B" w:rsidP="00886FF7">
            <w:pPr>
              <w:spacing w:line="276" w:lineRule="auto"/>
              <w:jc w:val="both"/>
              <w:rPr>
                <w:rFonts w:ascii="Proxima Nova Rg" w:hAnsi="Proxima Nova Rg"/>
                <w:b/>
                <w:bCs/>
                <w:sz w:val="28"/>
                <w:szCs w:val="28"/>
              </w:rPr>
            </w:pPr>
            <w:r w:rsidRPr="001E27BB">
              <w:rPr>
                <w:rFonts w:ascii="Proxima Nova Rg" w:hAnsi="Proxima Nova Rg"/>
                <w:b/>
                <w:bCs/>
                <w:sz w:val="28"/>
                <w:szCs w:val="28"/>
              </w:rPr>
              <w:t>Green and Digital Development in Support of the SDGs</w:t>
            </w:r>
          </w:p>
        </w:tc>
      </w:tr>
      <w:tr w:rsidR="00F348F3" w:rsidRPr="00F348F3" w14:paraId="4A27C8BF" w14:textId="77777777" w:rsidTr="00BB4E9B">
        <w:trPr>
          <w:trHeight w:val="1042"/>
        </w:trPr>
        <w:tc>
          <w:tcPr>
            <w:tcW w:w="2263" w:type="dxa"/>
          </w:tcPr>
          <w:p w14:paraId="5D3E7254" w14:textId="3C65A2D6" w:rsidR="00BB4E9B" w:rsidRDefault="00BB4E9B" w:rsidP="00BB4E9B">
            <w:pPr>
              <w:spacing w:line="276" w:lineRule="auto"/>
              <w:jc w:val="both"/>
              <w:rPr>
                <w:rFonts w:ascii="Proxima Nova Rg" w:hAnsi="Proxima Nova Rg"/>
                <w:sz w:val="28"/>
                <w:szCs w:val="28"/>
              </w:rPr>
            </w:pPr>
            <w:r>
              <w:rPr>
                <w:rFonts w:ascii="Proxima Nova Rg" w:hAnsi="Proxima Nova Rg"/>
                <w:sz w:val="28"/>
                <w:szCs w:val="28"/>
              </w:rPr>
              <w:t>Presentation</w:t>
            </w:r>
          </w:p>
          <w:p w14:paraId="324A9A2C" w14:textId="3A542F14" w:rsidR="00E461E3" w:rsidRPr="00F348F3" w:rsidRDefault="00E461E3" w:rsidP="00886FF7">
            <w:pPr>
              <w:spacing w:line="276" w:lineRule="auto"/>
              <w:jc w:val="both"/>
              <w:rPr>
                <w:rFonts w:ascii="Proxima Nova Rg" w:hAnsi="Proxima Nova Rg"/>
                <w:sz w:val="28"/>
                <w:szCs w:val="28"/>
              </w:rPr>
            </w:pPr>
          </w:p>
        </w:tc>
        <w:tc>
          <w:tcPr>
            <w:tcW w:w="6747" w:type="dxa"/>
          </w:tcPr>
          <w:p w14:paraId="0033FC35" w14:textId="0A586CB3" w:rsidR="00D17020" w:rsidRDefault="00D17020" w:rsidP="00886FF7">
            <w:pPr>
              <w:spacing w:line="276" w:lineRule="auto"/>
              <w:jc w:val="both"/>
              <w:rPr>
                <w:rFonts w:ascii="Proxima Nova Rg" w:hAnsi="Proxima Nova Rg"/>
                <w:sz w:val="28"/>
                <w:szCs w:val="28"/>
              </w:rPr>
            </w:pPr>
            <w:r>
              <w:rPr>
                <w:rFonts w:ascii="Proxima Nova Rg" w:hAnsi="Proxima Nova Rg"/>
                <w:sz w:val="28"/>
                <w:szCs w:val="28"/>
              </w:rPr>
              <w:t xml:space="preserve">Speaker: </w:t>
            </w:r>
          </w:p>
          <w:p w14:paraId="730962FF" w14:textId="3443D080" w:rsidR="00D17020" w:rsidRPr="00E92016" w:rsidRDefault="008C1835" w:rsidP="00677B42">
            <w:pPr>
              <w:pStyle w:val="ListParagraph"/>
              <w:numPr>
                <w:ilvl w:val="0"/>
                <w:numId w:val="18"/>
              </w:numPr>
              <w:spacing w:line="276" w:lineRule="auto"/>
              <w:ind w:leftChars="0"/>
              <w:jc w:val="both"/>
              <w:rPr>
                <w:rFonts w:ascii="Proxima Nova Rg" w:hAnsi="Proxima Nova Rg"/>
                <w:sz w:val="28"/>
                <w:szCs w:val="28"/>
              </w:rPr>
            </w:pPr>
            <w:r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 xml:space="preserve">Mr. </w:t>
            </w:r>
            <w:r w:rsidR="00D17020"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 xml:space="preserve">Jason </w:t>
            </w:r>
            <w:proofErr w:type="spellStart"/>
            <w:r w:rsidR="00D17020"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>Allford</w:t>
            </w:r>
            <w:proofErr w:type="spellEnd"/>
            <w:r w:rsidR="00D17020">
              <w:rPr>
                <w:rFonts w:ascii="Proxima Nova Rg" w:hAnsi="Proxima Nova Rg"/>
                <w:sz w:val="28"/>
                <w:szCs w:val="28"/>
              </w:rPr>
              <w:t>, Special Representative, World Bank Group Korea Office</w:t>
            </w:r>
          </w:p>
        </w:tc>
      </w:tr>
      <w:tr w:rsidR="00BB4E9B" w:rsidRPr="00F348F3" w14:paraId="24417572" w14:textId="77777777" w:rsidTr="00BB4E9B">
        <w:trPr>
          <w:trHeight w:val="377"/>
        </w:trPr>
        <w:tc>
          <w:tcPr>
            <w:tcW w:w="9010" w:type="dxa"/>
            <w:gridSpan w:val="2"/>
          </w:tcPr>
          <w:p w14:paraId="38AB7201" w14:textId="0F07495F" w:rsidR="00BB4E9B" w:rsidRDefault="00BB4E9B" w:rsidP="00BB4E9B">
            <w:pPr>
              <w:spacing w:line="276" w:lineRule="auto"/>
              <w:jc w:val="both"/>
              <w:rPr>
                <w:rFonts w:ascii="Proxima Nova Rg" w:hAnsi="Proxima Nova Rg"/>
                <w:sz w:val="28"/>
                <w:szCs w:val="28"/>
              </w:rPr>
            </w:pPr>
            <w:r w:rsidRPr="001E27BB">
              <w:rPr>
                <w:rFonts w:ascii="Proxima Nova Rg" w:hAnsi="Proxima Nova Rg"/>
                <w:b/>
                <w:bCs/>
                <w:sz w:val="28"/>
                <w:szCs w:val="28"/>
              </w:rPr>
              <w:t>Recent Development of Korea’s ODA Policy: Future Challenges</w:t>
            </w:r>
          </w:p>
        </w:tc>
      </w:tr>
      <w:tr w:rsidR="00BB4E9B" w:rsidRPr="00F348F3" w14:paraId="2D238EB7" w14:textId="77777777" w:rsidTr="00BB4E9B">
        <w:trPr>
          <w:trHeight w:val="377"/>
        </w:trPr>
        <w:tc>
          <w:tcPr>
            <w:tcW w:w="2263" w:type="dxa"/>
          </w:tcPr>
          <w:p w14:paraId="490EABAA" w14:textId="77A2D7F6" w:rsidR="00BB4E9B" w:rsidRPr="001E27BB" w:rsidRDefault="00BB4E9B" w:rsidP="00BB4E9B">
            <w:pPr>
              <w:spacing w:line="276" w:lineRule="auto"/>
              <w:jc w:val="both"/>
              <w:rPr>
                <w:rFonts w:ascii="Proxima Nova Rg" w:hAnsi="Proxima Nova Rg"/>
                <w:b/>
                <w:bCs/>
                <w:sz w:val="28"/>
                <w:szCs w:val="28"/>
              </w:rPr>
            </w:pPr>
            <w:r>
              <w:rPr>
                <w:rFonts w:ascii="Proxima Nova Rg" w:hAnsi="Proxima Nova Rg"/>
                <w:sz w:val="28"/>
                <w:szCs w:val="28"/>
              </w:rPr>
              <w:t>Presentation</w:t>
            </w:r>
          </w:p>
        </w:tc>
        <w:tc>
          <w:tcPr>
            <w:tcW w:w="6747" w:type="dxa"/>
          </w:tcPr>
          <w:p w14:paraId="6035271C" w14:textId="77777777" w:rsidR="00BB4E9B" w:rsidRPr="00D17020" w:rsidRDefault="00BB4E9B" w:rsidP="00BB4E9B">
            <w:pPr>
              <w:spacing w:line="276" w:lineRule="auto"/>
              <w:jc w:val="both"/>
              <w:rPr>
                <w:rFonts w:ascii="Proxima Nova Rg" w:hAnsi="Proxima Nova Rg"/>
                <w:sz w:val="28"/>
                <w:szCs w:val="28"/>
              </w:rPr>
            </w:pPr>
            <w:r>
              <w:rPr>
                <w:rFonts w:ascii="Proxima Nova Rg" w:hAnsi="Proxima Nova Rg"/>
                <w:sz w:val="28"/>
                <w:szCs w:val="28"/>
              </w:rPr>
              <w:t>Speaker:</w:t>
            </w:r>
          </w:p>
          <w:p w14:paraId="6844A966" w14:textId="645A6340" w:rsidR="00BB4E9B" w:rsidRPr="00677B42" w:rsidRDefault="00BB4E9B" w:rsidP="00677B42">
            <w:pPr>
              <w:pStyle w:val="ListParagraph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Proxima Nova Rg" w:hAnsi="Proxima Nova Rg"/>
                <w:b/>
                <w:bCs/>
                <w:sz w:val="28"/>
                <w:szCs w:val="28"/>
              </w:rPr>
            </w:pPr>
            <w:r w:rsidRPr="00677B42">
              <w:rPr>
                <w:rFonts w:ascii="Proxima Nova Rg" w:hAnsi="Proxima Nova Rg"/>
                <w:b/>
                <w:bCs/>
                <w:sz w:val="28"/>
                <w:szCs w:val="28"/>
              </w:rPr>
              <w:t>Ms. Mi Kyung</w:t>
            </w:r>
            <w:r w:rsidR="0054700A" w:rsidRPr="00677B42">
              <w:rPr>
                <w:rFonts w:ascii="Proxima Nova Rg" w:hAnsi="Proxima Nova Rg"/>
                <w:b/>
                <w:bCs/>
                <w:sz w:val="28"/>
                <w:szCs w:val="28"/>
              </w:rPr>
              <w:t xml:space="preserve"> Yun</w:t>
            </w:r>
            <w:r w:rsidRPr="00677B42">
              <w:rPr>
                <w:rFonts w:ascii="Proxima Nova Rg" w:hAnsi="Proxima Nova Rg"/>
                <w:sz w:val="28"/>
                <w:szCs w:val="28"/>
              </w:rPr>
              <w:t xml:space="preserve">, Member of the Committee for International Development Cooperation </w:t>
            </w:r>
          </w:p>
        </w:tc>
      </w:tr>
      <w:tr w:rsidR="00BB4E9B" w:rsidRPr="00F348F3" w14:paraId="72CF6179" w14:textId="77777777" w:rsidTr="007D0CAA">
        <w:trPr>
          <w:trHeight w:val="3884"/>
        </w:trPr>
        <w:tc>
          <w:tcPr>
            <w:tcW w:w="2263" w:type="dxa"/>
          </w:tcPr>
          <w:p w14:paraId="70A48302" w14:textId="412DCB33" w:rsidR="009E509D" w:rsidRDefault="00BB4E9B" w:rsidP="00BB4E9B">
            <w:pPr>
              <w:spacing w:line="276" w:lineRule="auto"/>
              <w:jc w:val="both"/>
              <w:rPr>
                <w:rFonts w:ascii="Proxima Nova Rg" w:hAnsi="Proxima Nova Rg"/>
                <w:sz w:val="28"/>
                <w:szCs w:val="28"/>
              </w:rPr>
            </w:pPr>
            <w:r>
              <w:rPr>
                <w:rFonts w:ascii="Proxima Nova Rg" w:hAnsi="Proxima Nova Rg"/>
                <w:sz w:val="28"/>
                <w:szCs w:val="28"/>
              </w:rPr>
              <w:t>Panel members discussion</w:t>
            </w:r>
            <w:r w:rsidR="00C3685F">
              <w:rPr>
                <w:rFonts w:ascii="Proxima Nova Rg" w:hAnsi="Proxima Nova Rg"/>
                <w:sz w:val="28"/>
                <w:szCs w:val="28"/>
              </w:rPr>
              <w:t xml:space="preserve"> </w:t>
            </w:r>
          </w:p>
          <w:p w14:paraId="1D940FF0" w14:textId="41478ACC" w:rsidR="00BB4E9B" w:rsidRDefault="00C3685F" w:rsidP="00BB4E9B">
            <w:pPr>
              <w:spacing w:line="276" w:lineRule="auto"/>
              <w:jc w:val="both"/>
              <w:rPr>
                <w:rFonts w:ascii="Proxima Nova Rg" w:hAnsi="Proxima Nova Rg"/>
                <w:sz w:val="28"/>
                <w:szCs w:val="28"/>
              </w:rPr>
            </w:pPr>
            <w:r>
              <w:rPr>
                <w:rFonts w:ascii="Proxima Nova Rg" w:hAnsi="Proxima Nova Rg"/>
                <w:sz w:val="28"/>
                <w:szCs w:val="28"/>
              </w:rPr>
              <w:t>(45 minutes)</w:t>
            </w:r>
          </w:p>
        </w:tc>
        <w:tc>
          <w:tcPr>
            <w:tcW w:w="6747" w:type="dxa"/>
          </w:tcPr>
          <w:p w14:paraId="0952CB98" w14:textId="77777777" w:rsidR="00BB4E9B" w:rsidRDefault="00BB4E9B" w:rsidP="00BB4E9B">
            <w:pPr>
              <w:spacing w:line="276" w:lineRule="auto"/>
              <w:jc w:val="both"/>
              <w:rPr>
                <w:rFonts w:ascii="Proxima Nova Rg" w:hAnsi="Proxima Nova Rg"/>
                <w:sz w:val="28"/>
                <w:szCs w:val="28"/>
              </w:rPr>
            </w:pPr>
            <w:r>
              <w:rPr>
                <w:rFonts w:ascii="Proxima Nova Rg" w:hAnsi="Proxima Nova Rg"/>
                <w:sz w:val="28"/>
                <w:szCs w:val="28"/>
              </w:rPr>
              <w:t xml:space="preserve">Panel discussion: </w:t>
            </w:r>
          </w:p>
          <w:p w14:paraId="4859344D" w14:textId="25112268" w:rsidR="00BB4E9B" w:rsidRDefault="00BB4E9B" w:rsidP="00BB4E9B">
            <w:pPr>
              <w:pStyle w:val="ListParagraph"/>
              <w:numPr>
                <w:ilvl w:val="0"/>
                <w:numId w:val="18"/>
              </w:numPr>
              <w:spacing w:line="276" w:lineRule="auto"/>
              <w:ind w:leftChars="0"/>
              <w:jc w:val="both"/>
              <w:rPr>
                <w:rFonts w:ascii="Proxima Nova Rg" w:hAnsi="Proxima Nova Rg"/>
                <w:sz w:val="28"/>
                <w:szCs w:val="28"/>
              </w:rPr>
            </w:pPr>
            <w:r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 xml:space="preserve">Mr. </w:t>
            </w:r>
            <w:proofErr w:type="spellStart"/>
            <w:r w:rsidR="006B25A2">
              <w:rPr>
                <w:rFonts w:ascii="Proxima Nova Rg" w:hAnsi="Proxima Nova Rg"/>
                <w:b/>
                <w:bCs/>
                <w:sz w:val="28"/>
                <w:szCs w:val="28"/>
              </w:rPr>
              <w:t>Hakseok</w:t>
            </w:r>
            <w:proofErr w:type="spellEnd"/>
            <w:r w:rsidR="006B25A2"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 xml:space="preserve"> </w:t>
            </w:r>
            <w:r w:rsidR="006B25A2">
              <w:rPr>
                <w:rFonts w:ascii="Proxima Nova Rg" w:hAnsi="Proxima Nova Rg"/>
                <w:b/>
                <w:bCs/>
                <w:sz w:val="28"/>
                <w:szCs w:val="28"/>
              </w:rPr>
              <w:t>Ryu</w:t>
            </w:r>
            <w:r>
              <w:rPr>
                <w:rFonts w:ascii="Proxima Nova Rg" w:hAnsi="Proxima Nova Rg"/>
                <w:sz w:val="28"/>
                <w:szCs w:val="28"/>
              </w:rPr>
              <w:t xml:space="preserve">, </w:t>
            </w:r>
            <w:r w:rsidR="006B25A2">
              <w:rPr>
                <w:rFonts w:ascii="Proxima Nova Rg" w:hAnsi="Proxima Nova Rg"/>
                <w:sz w:val="28"/>
                <w:szCs w:val="28"/>
              </w:rPr>
              <w:t>Senior Specialist for External Relations and Outreach</w:t>
            </w:r>
            <w:r>
              <w:rPr>
                <w:rFonts w:ascii="Proxima Nova Rg" w:hAnsi="Proxima Nova Rg"/>
                <w:sz w:val="28"/>
                <w:szCs w:val="28"/>
              </w:rPr>
              <w:t xml:space="preserve">, GGGI </w:t>
            </w:r>
          </w:p>
          <w:p w14:paraId="21383CA6" w14:textId="77777777" w:rsidR="00BB4E9B" w:rsidRDefault="00BB4E9B" w:rsidP="00BB4E9B">
            <w:pPr>
              <w:pStyle w:val="ListParagraph"/>
              <w:numPr>
                <w:ilvl w:val="0"/>
                <w:numId w:val="18"/>
              </w:numPr>
              <w:spacing w:line="276" w:lineRule="auto"/>
              <w:ind w:leftChars="0"/>
              <w:jc w:val="both"/>
              <w:rPr>
                <w:rFonts w:ascii="Proxima Nova Rg" w:hAnsi="Proxima Nova Rg"/>
                <w:sz w:val="28"/>
                <w:szCs w:val="28"/>
              </w:rPr>
            </w:pPr>
            <w:r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 xml:space="preserve">Ms. </w:t>
            </w:r>
            <w:proofErr w:type="spellStart"/>
            <w:r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>Oyun</w:t>
            </w:r>
            <w:proofErr w:type="spellEnd"/>
            <w:r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>Sanjaasuren</w:t>
            </w:r>
            <w:proofErr w:type="spellEnd"/>
            <w:r>
              <w:rPr>
                <w:rFonts w:ascii="Proxima Nova Rg" w:hAnsi="Proxima Nova Rg"/>
                <w:sz w:val="28"/>
                <w:szCs w:val="28"/>
              </w:rPr>
              <w:t>, Director of External Affairs, GCF</w:t>
            </w:r>
          </w:p>
          <w:p w14:paraId="057B7B82" w14:textId="77777777" w:rsidR="00BB4E9B" w:rsidRDefault="00BB4E9B" w:rsidP="00BB4E9B">
            <w:pPr>
              <w:pStyle w:val="ListParagraph"/>
              <w:numPr>
                <w:ilvl w:val="0"/>
                <w:numId w:val="18"/>
              </w:numPr>
              <w:spacing w:line="276" w:lineRule="auto"/>
              <w:ind w:leftChars="0"/>
              <w:jc w:val="both"/>
              <w:rPr>
                <w:rFonts w:ascii="Proxima Nova Rg" w:hAnsi="Proxima Nova Rg"/>
                <w:sz w:val="28"/>
                <w:szCs w:val="28"/>
              </w:rPr>
            </w:pPr>
            <w:r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 xml:space="preserve">Ms. Anne </w:t>
            </w:r>
            <w:proofErr w:type="spellStart"/>
            <w:r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>Juepner</w:t>
            </w:r>
            <w:proofErr w:type="spellEnd"/>
            <w:r>
              <w:rPr>
                <w:rFonts w:ascii="Proxima Nova Rg" w:hAnsi="Proxima Nova Rg"/>
                <w:sz w:val="28"/>
                <w:szCs w:val="28"/>
              </w:rPr>
              <w:t xml:space="preserve">, Director </w:t>
            </w:r>
            <w:proofErr w:type="spellStart"/>
            <w:r>
              <w:rPr>
                <w:rFonts w:ascii="Proxima Nova Rg" w:hAnsi="Proxima Nova Rg"/>
                <w:sz w:val="28"/>
                <w:szCs w:val="28"/>
              </w:rPr>
              <w:t>a.i.</w:t>
            </w:r>
            <w:proofErr w:type="spellEnd"/>
            <w:r>
              <w:rPr>
                <w:rFonts w:ascii="Proxima Nova Rg" w:hAnsi="Proxima Nova Rg"/>
                <w:sz w:val="28"/>
                <w:szCs w:val="28"/>
              </w:rPr>
              <w:t>, UNDP Seoul Policy Centre (USPC)</w:t>
            </w:r>
          </w:p>
          <w:p w14:paraId="6D3DDD7A" w14:textId="77777777" w:rsidR="00BB4E9B" w:rsidRDefault="00BB4E9B" w:rsidP="00BB4E9B">
            <w:pPr>
              <w:spacing w:line="276" w:lineRule="auto"/>
              <w:jc w:val="both"/>
              <w:rPr>
                <w:rFonts w:ascii="Proxima Nova Rg" w:hAnsi="Proxima Nova Rg"/>
                <w:sz w:val="28"/>
                <w:szCs w:val="28"/>
              </w:rPr>
            </w:pPr>
          </w:p>
          <w:p w14:paraId="79667473" w14:textId="77777777" w:rsidR="00BB4E9B" w:rsidRDefault="00BB4E9B" w:rsidP="00BB4E9B">
            <w:pPr>
              <w:spacing w:line="276" w:lineRule="auto"/>
              <w:jc w:val="both"/>
              <w:rPr>
                <w:rFonts w:ascii="Proxima Nova Rg" w:hAnsi="Proxima Nova Rg"/>
                <w:sz w:val="28"/>
                <w:szCs w:val="28"/>
              </w:rPr>
            </w:pPr>
            <w:r>
              <w:rPr>
                <w:rFonts w:ascii="Proxima Nova Rg" w:hAnsi="Proxima Nova Rg"/>
                <w:sz w:val="28"/>
                <w:szCs w:val="28"/>
              </w:rPr>
              <w:t xml:space="preserve">Moderator: </w:t>
            </w:r>
          </w:p>
          <w:p w14:paraId="54343B2F" w14:textId="2F08CA69" w:rsidR="00BB4E9B" w:rsidRDefault="00BB4E9B" w:rsidP="00677B42">
            <w:pPr>
              <w:pStyle w:val="ListParagraph"/>
              <w:numPr>
                <w:ilvl w:val="0"/>
                <w:numId w:val="18"/>
              </w:numPr>
              <w:spacing w:line="276" w:lineRule="auto"/>
              <w:ind w:leftChars="0"/>
              <w:jc w:val="both"/>
              <w:rPr>
                <w:rFonts w:ascii="Proxima Nova Rg" w:hAnsi="Proxima Nova Rg"/>
                <w:sz w:val="28"/>
                <w:szCs w:val="28"/>
              </w:rPr>
            </w:pPr>
            <w:r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 xml:space="preserve">Mr. </w:t>
            </w:r>
            <w:r w:rsidR="0054700A">
              <w:rPr>
                <w:rFonts w:ascii="Proxima Nova Rg" w:hAnsi="Proxima Nova Rg"/>
                <w:b/>
                <w:bCs/>
                <w:sz w:val="28"/>
                <w:szCs w:val="28"/>
              </w:rPr>
              <w:t>J</w:t>
            </w:r>
            <w:r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>e Yong</w:t>
            </w:r>
            <w:r w:rsidR="0054700A">
              <w:rPr>
                <w:rFonts w:ascii="Proxima Nova Rg" w:hAnsi="Proxima Nova Rg"/>
                <w:b/>
                <w:bCs/>
                <w:sz w:val="28"/>
                <w:szCs w:val="28"/>
              </w:rPr>
              <w:t xml:space="preserve"> </w:t>
            </w:r>
            <w:r w:rsidR="0054700A" w:rsidRPr="00E461E3">
              <w:rPr>
                <w:rFonts w:ascii="Proxima Nova Rg" w:hAnsi="Proxima Nova Rg"/>
                <w:b/>
                <w:bCs/>
                <w:sz w:val="28"/>
                <w:szCs w:val="28"/>
              </w:rPr>
              <w:t>Yoon</w:t>
            </w:r>
            <w:r>
              <w:rPr>
                <w:rFonts w:ascii="Proxima Nova Rg" w:hAnsi="Proxima Nova Rg"/>
                <w:sz w:val="28"/>
                <w:szCs w:val="28"/>
              </w:rPr>
              <w:t>, President, Korea Environment Institute</w:t>
            </w:r>
          </w:p>
        </w:tc>
      </w:tr>
    </w:tbl>
    <w:p w14:paraId="06F903A2" w14:textId="77777777" w:rsidR="009E509D" w:rsidRDefault="009E509D">
      <w:pPr>
        <w:rPr>
          <w:rFonts w:ascii="Proxima Nova Rg" w:hAnsi="Proxima Nova Rg"/>
          <w:b/>
          <w:bCs/>
          <w:sz w:val="32"/>
          <w:szCs w:val="32"/>
          <w:u w:val="single"/>
        </w:rPr>
      </w:pPr>
      <w:r>
        <w:rPr>
          <w:rFonts w:ascii="Proxima Nova Rg" w:hAnsi="Proxima Nova Rg"/>
          <w:b/>
          <w:bCs/>
          <w:sz w:val="32"/>
          <w:szCs w:val="32"/>
          <w:u w:val="single"/>
        </w:rPr>
        <w:br w:type="page"/>
      </w:r>
    </w:p>
    <w:p w14:paraId="78E7B75C" w14:textId="3536BAC9" w:rsidR="00FC2E99" w:rsidRDefault="00D17020" w:rsidP="00886FF7">
      <w:pPr>
        <w:spacing w:line="276" w:lineRule="auto"/>
        <w:jc w:val="both"/>
        <w:rPr>
          <w:rFonts w:ascii="Proxima Nova Rg" w:hAnsi="Proxima Nova Rg"/>
          <w:b/>
          <w:bCs/>
          <w:sz w:val="32"/>
          <w:szCs w:val="32"/>
          <w:u w:val="single"/>
        </w:rPr>
      </w:pPr>
      <w:r w:rsidRPr="0020227D">
        <w:rPr>
          <w:rFonts w:ascii="Proxima Nova Rg" w:hAnsi="Proxima Nova Rg"/>
          <w:b/>
          <w:bCs/>
          <w:sz w:val="32"/>
          <w:szCs w:val="32"/>
          <w:u w:val="single"/>
        </w:rPr>
        <w:lastRenderedPageBreak/>
        <w:t>Talking Points (</w:t>
      </w:r>
      <w:r w:rsidR="004F1910">
        <w:rPr>
          <w:rFonts w:ascii="Proxima Nova Rg" w:hAnsi="Proxima Nova Rg"/>
          <w:b/>
          <w:bCs/>
          <w:sz w:val="32"/>
          <w:szCs w:val="32"/>
          <w:u w:val="single"/>
        </w:rPr>
        <w:t>1</w:t>
      </w:r>
      <w:r w:rsidR="00764BF4">
        <w:rPr>
          <w:rFonts w:ascii="Proxima Nova Rg" w:hAnsi="Proxima Nova Rg"/>
          <w:b/>
          <w:bCs/>
          <w:sz w:val="32"/>
          <w:szCs w:val="32"/>
          <w:u w:val="single"/>
        </w:rPr>
        <w:t>454</w:t>
      </w:r>
      <w:r w:rsidRPr="0020227D">
        <w:rPr>
          <w:rFonts w:ascii="Proxima Nova Rg" w:hAnsi="Proxima Nova Rg"/>
          <w:b/>
          <w:bCs/>
          <w:sz w:val="32"/>
          <w:szCs w:val="32"/>
          <w:u w:val="single"/>
        </w:rPr>
        <w:t xml:space="preserve"> words, </w:t>
      </w:r>
      <w:r w:rsidR="004F1910">
        <w:rPr>
          <w:rFonts w:ascii="Proxima Nova Rg" w:hAnsi="Proxima Nova Rg"/>
          <w:b/>
          <w:bCs/>
          <w:sz w:val="32"/>
          <w:szCs w:val="32"/>
          <w:u w:val="single"/>
        </w:rPr>
        <w:t>1</w:t>
      </w:r>
      <w:r w:rsidR="00764BF4">
        <w:rPr>
          <w:rFonts w:ascii="Proxima Nova Rg" w:hAnsi="Proxima Nova Rg"/>
          <w:b/>
          <w:bCs/>
          <w:sz w:val="32"/>
          <w:szCs w:val="32"/>
          <w:u w:val="single"/>
        </w:rPr>
        <w:t>1</w:t>
      </w:r>
      <w:r w:rsidRPr="0020227D">
        <w:rPr>
          <w:rFonts w:ascii="Proxima Nova Rg" w:hAnsi="Proxima Nova Rg"/>
          <w:b/>
          <w:bCs/>
          <w:sz w:val="32"/>
          <w:szCs w:val="32"/>
          <w:u w:val="single"/>
        </w:rPr>
        <w:t xml:space="preserve"> minutes</w:t>
      </w:r>
      <w:r w:rsidR="00A511B1">
        <w:rPr>
          <w:rFonts w:ascii="Proxima Nova Rg" w:hAnsi="Proxima Nova Rg"/>
          <w:b/>
          <w:bCs/>
          <w:sz w:val="32"/>
          <w:szCs w:val="32"/>
          <w:u w:val="single"/>
        </w:rPr>
        <w:t xml:space="preserve"> </w:t>
      </w:r>
      <w:r w:rsidR="00764BF4">
        <w:rPr>
          <w:rFonts w:ascii="Proxima Nova Rg" w:hAnsi="Proxima Nova Rg"/>
          <w:b/>
          <w:bCs/>
          <w:sz w:val="32"/>
          <w:szCs w:val="32"/>
          <w:u w:val="single"/>
        </w:rPr>
        <w:t>15</w:t>
      </w:r>
      <w:r w:rsidR="00A511B1">
        <w:rPr>
          <w:rFonts w:ascii="Proxima Nova Rg" w:hAnsi="Proxima Nova Rg"/>
          <w:b/>
          <w:bCs/>
          <w:sz w:val="32"/>
          <w:szCs w:val="32"/>
          <w:u w:val="single"/>
        </w:rPr>
        <w:t xml:space="preserve"> seconds</w:t>
      </w:r>
      <w:r w:rsidR="004F1910">
        <w:rPr>
          <w:rFonts w:ascii="Proxima Nova Rg" w:hAnsi="Proxima Nova Rg"/>
          <w:b/>
          <w:bCs/>
          <w:sz w:val="32"/>
          <w:szCs w:val="32"/>
          <w:u w:val="single"/>
        </w:rPr>
        <w:t xml:space="preserve"> </w:t>
      </w:r>
      <w:r w:rsidRPr="0020227D">
        <w:rPr>
          <w:rFonts w:ascii="Proxima Nova Rg" w:hAnsi="Proxima Nova Rg"/>
          <w:b/>
          <w:bCs/>
          <w:sz w:val="32"/>
          <w:szCs w:val="32"/>
          <w:u w:val="single"/>
        </w:rPr>
        <w:t>@ 130 wpm)</w:t>
      </w:r>
    </w:p>
    <w:p w14:paraId="10500DF9" w14:textId="77777777" w:rsidR="00C3685F" w:rsidRPr="0020227D" w:rsidRDefault="00C3685F" w:rsidP="00886FF7">
      <w:pPr>
        <w:spacing w:line="276" w:lineRule="auto"/>
        <w:jc w:val="both"/>
        <w:rPr>
          <w:rFonts w:ascii="Proxima Nova Rg" w:hAnsi="Proxima Nova Rg"/>
          <w:b/>
          <w:bCs/>
          <w:sz w:val="32"/>
          <w:szCs w:val="32"/>
          <w:u w:val="single"/>
        </w:rPr>
      </w:pPr>
    </w:p>
    <w:p w14:paraId="32C7C52D" w14:textId="282D857D" w:rsidR="007C48A8" w:rsidRPr="0020227D" w:rsidRDefault="007C48A8" w:rsidP="00191F08">
      <w:pPr>
        <w:spacing w:after="240" w:line="276" w:lineRule="auto"/>
        <w:jc w:val="both"/>
        <w:rPr>
          <w:rFonts w:ascii="Proxima Nova Rg" w:hAnsi="Proxima Nova Rg"/>
          <w:b/>
          <w:bCs/>
          <w:sz w:val="32"/>
          <w:szCs w:val="32"/>
          <w:u w:val="single"/>
        </w:rPr>
      </w:pPr>
      <w:r w:rsidRPr="0020227D">
        <w:rPr>
          <w:rFonts w:ascii="Proxima Nova Rg" w:hAnsi="Proxima Nova Rg"/>
          <w:b/>
          <w:bCs/>
          <w:sz w:val="32"/>
          <w:szCs w:val="32"/>
          <w:u w:val="single"/>
        </w:rPr>
        <w:t>Guiding questions:</w:t>
      </w:r>
    </w:p>
    <w:p w14:paraId="3639F654" w14:textId="64479358" w:rsidR="007C48A8" w:rsidRPr="0020227D" w:rsidRDefault="007C48A8" w:rsidP="005A4148">
      <w:pPr>
        <w:spacing w:after="120" w:line="276" w:lineRule="auto"/>
        <w:jc w:val="both"/>
        <w:rPr>
          <w:rFonts w:ascii="Proxima Nova Rg" w:hAnsi="Proxima Nova Rg" w:cs="Times New Roman"/>
          <w:i/>
          <w:iCs/>
          <w:sz w:val="32"/>
          <w:szCs w:val="32"/>
        </w:rPr>
      </w:pPr>
      <w:r w:rsidRPr="0020227D">
        <w:rPr>
          <w:rFonts w:ascii="Proxima Nova Rg" w:hAnsi="Proxima Nova Rg" w:cs="Calibri"/>
          <w:i/>
          <w:iCs/>
          <w:color w:val="000000"/>
          <w:sz w:val="32"/>
          <w:szCs w:val="32"/>
        </w:rPr>
        <w:t>1. What are</w:t>
      </w:r>
      <w:r w:rsidRPr="0020227D">
        <w:rPr>
          <w:rFonts w:ascii="Proxima Nova Rg" w:eastAsia="Times New Roman" w:hAnsi="Proxima Nova Rg" w:cs="Calibri"/>
          <w:i/>
          <w:iCs/>
          <w:color w:val="000000"/>
          <w:sz w:val="32"/>
          <w:szCs w:val="32"/>
        </w:rPr>
        <w:t xml:space="preserve"> the development challenges of the post-covid era</w:t>
      </w:r>
      <w:r w:rsidRPr="0020227D">
        <w:rPr>
          <w:rFonts w:ascii="Proxima Nova Rg" w:hAnsi="Proxima Nova Rg" w:cs="Calibri"/>
          <w:i/>
          <w:iCs/>
          <w:color w:val="000000"/>
          <w:sz w:val="32"/>
          <w:szCs w:val="32"/>
        </w:rPr>
        <w:t xml:space="preserve">? What is the role of UNDP </w:t>
      </w:r>
      <w:r w:rsidR="00CC5D96" w:rsidRPr="0020227D">
        <w:rPr>
          <w:rFonts w:ascii="Proxima Nova Rg" w:hAnsi="Proxima Nova Rg" w:cs="Calibri"/>
          <w:i/>
          <w:iCs/>
          <w:color w:val="000000"/>
          <w:sz w:val="32"/>
          <w:szCs w:val="32"/>
        </w:rPr>
        <w:t>i</w:t>
      </w:r>
      <w:r w:rsidRPr="0020227D">
        <w:rPr>
          <w:rFonts w:ascii="Proxima Nova Rg" w:hAnsi="Proxima Nova Rg" w:cs="Calibri"/>
          <w:i/>
          <w:iCs/>
          <w:color w:val="000000"/>
          <w:sz w:val="32"/>
          <w:szCs w:val="32"/>
        </w:rPr>
        <w:t>n this regard?</w:t>
      </w:r>
    </w:p>
    <w:p w14:paraId="46865113" w14:textId="7EACF3C3" w:rsidR="00D174CC" w:rsidRPr="0020227D" w:rsidRDefault="007C48A8" w:rsidP="00886FF7">
      <w:pPr>
        <w:spacing w:line="276" w:lineRule="auto"/>
        <w:jc w:val="both"/>
        <w:rPr>
          <w:rFonts w:ascii="Proxima Nova Rg" w:hAnsi="Proxima Nova Rg" w:cs="Times New Roman"/>
          <w:i/>
          <w:iCs/>
          <w:sz w:val="32"/>
          <w:szCs w:val="32"/>
        </w:rPr>
      </w:pPr>
      <w:r w:rsidRPr="0020227D">
        <w:rPr>
          <w:rFonts w:ascii="Proxima Nova Rg" w:hAnsi="Proxima Nova Rg" w:cs="Times New Roman"/>
          <w:i/>
          <w:iCs/>
          <w:sz w:val="32"/>
          <w:szCs w:val="32"/>
        </w:rPr>
        <w:t xml:space="preserve">2. </w:t>
      </w:r>
      <w:r w:rsidR="00E023F0" w:rsidRPr="0020227D">
        <w:rPr>
          <w:rFonts w:ascii="Proxima Nova Rg" w:hAnsi="Proxima Nova Rg" w:cs="Calibri"/>
          <w:i/>
          <w:iCs/>
          <w:color w:val="000000"/>
          <w:sz w:val="32"/>
          <w:szCs w:val="32"/>
        </w:rPr>
        <w:t>How can UNDP and the R</w:t>
      </w:r>
      <w:r w:rsidR="000B62EB">
        <w:rPr>
          <w:rFonts w:ascii="Proxima Nova Rg" w:hAnsi="Proxima Nova Rg" w:cs="Calibri"/>
          <w:i/>
          <w:iCs/>
          <w:color w:val="000000"/>
          <w:sz w:val="32"/>
          <w:szCs w:val="32"/>
        </w:rPr>
        <w:t>o</w:t>
      </w:r>
      <w:r w:rsidR="00E023F0" w:rsidRPr="0020227D">
        <w:rPr>
          <w:rFonts w:ascii="Proxima Nova Rg" w:hAnsi="Proxima Nova Rg" w:cs="Calibri"/>
          <w:i/>
          <w:iCs/>
          <w:color w:val="000000"/>
          <w:sz w:val="32"/>
          <w:szCs w:val="32"/>
        </w:rPr>
        <w:t>K cooperate going forward?</w:t>
      </w:r>
      <w:r w:rsidR="00E023F0" w:rsidRPr="0020227D">
        <w:rPr>
          <w:rFonts w:ascii="Proxima Nova Rg" w:hAnsi="Proxima Nova Rg" w:cs="Times New Roman"/>
          <w:i/>
          <w:iCs/>
          <w:sz w:val="32"/>
          <w:szCs w:val="32"/>
        </w:rPr>
        <w:t xml:space="preserve"> </w:t>
      </w:r>
      <w:r w:rsidRPr="0020227D">
        <w:rPr>
          <w:rFonts w:ascii="Proxima Nova Rg" w:hAnsi="Proxima Nova Rg" w:cs="Calibri"/>
          <w:i/>
          <w:iCs/>
          <w:color w:val="000000"/>
          <w:sz w:val="32"/>
          <w:szCs w:val="32"/>
        </w:rPr>
        <w:t>What recommendations can UNDP give the R</w:t>
      </w:r>
      <w:r w:rsidR="000B62EB">
        <w:rPr>
          <w:rFonts w:ascii="Proxima Nova Rg" w:hAnsi="Proxima Nova Rg" w:cs="Calibri"/>
          <w:i/>
          <w:iCs/>
          <w:color w:val="000000"/>
          <w:sz w:val="32"/>
          <w:szCs w:val="32"/>
        </w:rPr>
        <w:t>o</w:t>
      </w:r>
      <w:r w:rsidRPr="0020227D">
        <w:rPr>
          <w:rFonts w:ascii="Proxima Nova Rg" w:hAnsi="Proxima Nova Rg" w:cs="Calibri"/>
          <w:i/>
          <w:iCs/>
          <w:color w:val="000000"/>
          <w:sz w:val="32"/>
          <w:szCs w:val="32"/>
        </w:rPr>
        <w:t>K</w:t>
      </w:r>
      <w:r w:rsidR="00447652" w:rsidRPr="0020227D">
        <w:rPr>
          <w:rFonts w:ascii="Proxima Nova Rg" w:hAnsi="Proxima Nova Rg" w:cs="Calibri"/>
          <w:i/>
          <w:iCs/>
          <w:color w:val="000000"/>
          <w:sz w:val="32"/>
          <w:szCs w:val="32"/>
        </w:rPr>
        <w:t xml:space="preserve"> on its overall policy direction for (green) </w:t>
      </w:r>
      <w:r w:rsidRPr="0020227D">
        <w:rPr>
          <w:rFonts w:ascii="Proxima Nova Rg" w:hAnsi="Proxima Nova Rg" w:cs="Calibri"/>
          <w:i/>
          <w:iCs/>
          <w:color w:val="000000"/>
          <w:sz w:val="32"/>
          <w:szCs w:val="32"/>
        </w:rPr>
        <w:t>ODA?</w:t>
      </w:r>
    </w:p>
    <w:p w14:paraId="39E9BDEF" w14:textId="00F14D5E" w:rsidR="00235D2A" w:rsidRPr="0020227D" w:rsidRDefault="00235D2A" w:rsidP="00886FF7">
      <w:pPr>
        <w:spacing w:line="276" w:lineRule="auto"/>
        <w:jc w:val="both"/>
        <w:rPr>
          <w:rFonts w:ascii="Proxima Nova Rg" w:hAnsi="Proxima Nova Rg"/>
          <w:b/>
          <w:bCs/>
          <w:sz w:val="32"/>
          <w:szCs w:val="32"/>
          <w:u w:val="single"/>
        </w:rPr>
      </w:pPr>
    </w:p>
    <w:p w14:paraId="42480DBD" w14:textId="13735016" w:rsidR="00D36832" w:rsidRPr="0020227D" w:rsidRDefault="007C48A8" w:rsidP="00C3685F">
      <w:pPr>
        <w:pStyle w:val="ListParagraph"/>
        <w:numPr>
          <w:ilvl w:val="0"/>
          <w:numId w:val="20"/>
        </w:numPr>
        <w:spacing w:after="120" w:line="360" w:lineRule="auto"/>
        <w:ind w:leftChars="0" w:left="360"/>
        <w:jc w:val="both"/>
        <w:rPr>
          <w:rFonts w:ascii="Proxima Nova Rg" w:hAnsi="Proxima Nova Rg"/>
          <w:b/>
          <w:bCs/>
          <w:sz w:val="32"/>
          <w:szCs w:val="32"/>
        </w:rPr>
      </w:pPr>
      <w:r w:rsidRPr="0020227D">
        <w:rPr>
          <w:rFonts w:ascii="Proxima Nova Rg" w:hAnsi="Proxima Nova Rg"/>
          <w:b/>
          <w:bCs/>
          <w:sz w:val="32"/>
          <w:szCs w:val="32"/>
        </w:rPr>
        <w:t>Development Challenges of the Post-Covid Era</w:t>
      </w:r>
    </w:p>
    <w:p w14:paraId="42CD2A9E" w14:textId="048ED1A6" w:rsidR="00D36832" w:rsidRPr="003F378A" w:rsidRDefault="0054700A" w:rsidP="00C3685F">
      <w:pPr>
        <w:pStyle w:val="ListParagraph"/>
        <w:numPr>
          <w:ilvl w:val="0"/>
          <w:numId w:val="21"/>
        </w:numPr>
        <w:spacing w:after="120" w:line="360" w:lineRule="auto"/>
        <w:ind w:leftChars="0" w:left="360"/>
        <w:jc w:val="both"/>
        <w:rPr>
          <w:rFonts w:ascii="Proxima Nova Rg" w:hAnsi="Proxima Nova Rg"/>
          <w:sz w:val="28"/>
          <w:szCs w:val="28"/>
          <w:lang w:val="en-GB"/>
        </w:rPr>
      </w:pPr>
      <w:r>
        <w:rPr>
          <w:rFonts w:ascii="Proxima Nova Rg" w:hAnsi="Proxima Nova Rg"/>
          <w:sz w:val="28"/>
          <w:szCs w:val="28"/>
          <w:lang w:val="en-GB"/>
        </w:rPr>
        <w:t>President Yoon,</w:t>
      </w:r>
      <w:r w:rsidR="00D36832" w:rsidRPr="003F378A">
        <w:rPr>
          <w:rFonts w:ascii="Proxima Nova Rg" w:hAnsi="Proxima Nova Rg"/>
          <w:sz w:val="28"/>
          <w:szCs w:val="28"/>
          <w:lang w:val="en-GB"/>
        </w:rPr>
        <w:t xml:space="preserve"> </w:t>
      </w:r>
      <w:r w:rsidR="00CB40B6">
        <w:rPr>
          <w:rFonts w:ascii="Proxima Nova Rg" w:hAnsi="Proxima Nova Rg"/>
          <w:sz w:val="28"/>
          <w:szCs w:val="28"/>
          <w:lang w:val="en-GB"/>
        </w:rPr>
        <w:t xml:space="preserve">Special Representative </w:t>
      </w:r>
      <w:proofErr w:type="spellStart"/>
      <w:r w:rsidR="00CB40B6">
        <w:rPr>
          <w:rFonts w:ascii="Proxima Nova Rg" w:hAnsi="Proxima Nova Rg"/>
          <w:sz w:val="28"/>
          <w:szCs w:val="28"/>
          <w:lang w:val="en-GB"/>
        </w:rPr>
        <w:t>Al</w:t>
      </w:r>
      <w:r w:rsidR="009E509D">
        <w:rPr>
          <w:rFonts w:ascii="Proxima Nova Rg" w:hAnsi="Proxima Nova Rg"/>
          <w:sz w:val="28"/>
          <w:szCs w:val="28"/>
          <w:lang w:val="en-GB"/>
        </w:rPr>
        <w:t>l</w:t>
      </w:r>
      <w:r w:rsidR="00CB40B6">
        <w:rPr>
          <w:rFonts w:ascii="Proxima Nova Rg" w:hAnsi="Proxima Nova Rg"/>
          <w:sz w:val="28"/>
          <w:szCs w:val="28"/>
          <w:lang w:val="en-GB"/>
        </w:rPr>
        <w:t>ford</w:t>
      </w:r>
      <w:proofErr w:type="spellEnd"/>
      <w:r w:rsidR="00CB40B6">
        <w:rPr>
          <w:rFonts w:ascii="Proxima Nova Rg" w:hAnsi="Proxima Nova Rg"/>
          <w:sz w:val="28"/>
          <w:szCs w:val="28"/>
          <w:lang w:val="en-GB"/>
        </w:rPr>
        <w:t xml:space="preserve">, </w:t>
      </w:r>
      <w:proofErr w:type="spellStart"/>
      <w:r w:rsidR="00CB40B6">
        <w:rPr>
          <w:rFonts w:ascii="Proxima Nova Rg" w:hAnsi="Proxima Nova Rg"/>
          <w:sz w:val="28"/>
          <w:szCs w:val="28"/>
          <w:lang w:val="en-GB"/>
        </w:rPr>
        <w:t>Dr.</w:t>
      </w:r>
      <w:proofErr w:type="spellEnd"/>
      <w:r w:rsidR="00CB40B6">
        <w:rPr>
          <w:rFonts w:ascii="Proxima Nova Rg" w:hAnsi="Proxima Nova Rg"/>
          <w:sz w:val="28"/>
          <w:szCs w:val="28"/>
          <w:lang w:val="en-GB"/>
        </w:rPr>
        <w:t xml:space="preserve"> Yun</w:t>
      </w:r>
      <w:r w:rsidR="000E4A54" w:rsidRPr="008C11F7">
        <w:rPr>
          <w:rFonts w:ascii="Proxima Nova Rg" w:hAnsi="Proxima Nova Rg"/>
          <w:sz w:val="28"/>
          <w:szCs w:val="28"/>
        </w:rPr>
        <w:t xml:space="preserve">, </w:t>
      </w:r>
      <w:r w:rsidR="00C81C12" w:rsidRPr="008C11F7">
        <w:rPr>
          <w:rFonts w:ascii="Proxima Nova Rg" w:hAnsi="Proxima Nova Rg"/>
          <w:sz w:val="28"/>
          <w:szCs w:val="28"/>
          <w:lang w:val="en-GB"/>
        </w:rPr>
        <w:t xml:space="preserve">Director </w:t>
      </w:r>
      <w:proofErr w:type="spellStart"/>
      <w:r w:rsidR="00C81C12" w:rsidRPr="008C11F7">
        <w:rPr>
          <w:rFonts w:ascii="Proxima Nova Rg" w:hAnsi="Proxima Nova Rg"/>
          <w:sz w:val="28"/>
          <w:szCs w:val="28"/>
        </w:rPr>
        <w:t>Sanjaasuren</w:t>
      </w:r>
      <w:proofErr w:type="spellEnd"/>
      <w:r w:rsidR="00C81C12">
        <w:rPr>
          <w:rFonts w:ascii="Proxima Nova Rg" w:hAnsi="Proxima Nova Rg"/>
          <w:sz w:val="28"/>
          <w:szCs w:val="28"/>
        </w:rPr>
        <w:t>,</w:t>
      </w:r>
      <w:r w:rsidR="00C81C12">
        <w:rPr>
          <w:rFonts w:ascii="Proxima Nova Rg" w:hAnsi="Proxima Nova Rg"/>
          <w:sz w:val="28"/>
          <w:szCs w:val="28"/>
          <w:lang w:val="en-GB"/>
        </w:rPr>
        <w:t xml:space="preserve"> </w:t>
      </w:r>
      <w:r w:rsidR="003D5E5A">
        <w:rPr>
          <w:rFonts w:ascii="Proxima Nova Rg" w:hAnsi="Proxima Nova Rg"/>
          <w:sz w:val="28"/>
          <w:szCs w:val="28"/>
        </w:rPr>
        <w:t>Senior Specialist Ryu</w:t>
      </w:r>
      <w:r w:rsidR="000E4A54" w:rsidRPr="008C11F7">
        <w:rPr>
          <w:rFonts w:ascii="Proxima Nova Rg" w:hAnsi="Proxima Nova Rg"/>
          <w:sz w:val="28"/>
          <w:szCs w:val="28"/>
        </w:rPr>
        <w:t>,</w:t>
      </w:r>
      <w:r w:rsidR="00B97CEC">
        <w:rPr>
          <w:rFonts w:ascii="Proxima Nova Rg" w:hAnsi="Proxima Nova Rg"/>
          <w:sz w:val="28"/>
          <w:szCs w:val="28"/>
          <w:lang w:val="en-GB"/>
        </w:rPr>
        <w:t xml:space="preserve"> </w:t>
      </w:r>
      <w:r w:rsidR="00CB40B6">
        <w:rPr>
          <w:rFonts w:ascii="Proxima Nova Rg" w:hAnsi="Proxima Nova Rg"/>
          <w:sz w:val="28"/>
          <w:szCs w:val="28"/>
          <w:lang w:val="en-GB"/>
        </w:rPr>
        <w:t>your excellencies, e</w:t>
      </w:r>
      <w:r w:rsidR="00D36832" w:rsidRPr="003F378A">
        <w:rPr>
          <w:rFonts w:ascii="Proxima Nova Rg" w:hAnsi="Proxima Nova Rg"/>
          <w:sz w:val="28"/>
          <w:szCs w:val="28"/>
          <w:lang w:val="en-GB"/>
        </w:rPr>
        <w:t xml:space="preserve">steemed colleagues, </w:t>
      </w:r>
      <w:r w:rsidR="00CB40B6">
        <w:rPr>
          <w:rFonts w:ascii="Proxima Nova Rg" w:hAnsi="Proxima Nova Rg"/>
          <w:sz w:val="28"/>
          <w:szCs w:val="28"/>
          <w:lang w:val="en-GB"/>
        </w:rPr>
        <w:t>h</w:t>
      </w:r>
      <w:r w:rsidR="00D36832" w:rsidRPr="003F378A">
        <w:rPr>
          <w:rFonts w:ascii="Proxima Nova Rg" w:hAnsi="Proxima Nova Rg"/>
          <w:sz w:val="28"/>
          <w:szCs w:val="28"/>
          <w:lang w:val="en-GB"/>
        </w:rPr>
        <w:t>ono</w:t>
      </w:r>
      <w:r w:rsidR="00D36832">
        <w:rPr>
          <w:rFonts w:ascii="Proxima Nova Rg" w:hAnsi="Proxima Nova Rg"/>
          <w:sz w:val="28"/>
          <w:szCs w:val="28"/>
          <w:lang w:val="en-GB"/>
        </w:rPr>
        <w:t>u</w:t>
      </w:r>
      <w:r w:rsidR="00D36832" w:rsidRPr="003F378A">
        <w:rPr>
          <w:rFonts w:ascii="Proxima Nova Rg" w:hAnsi="Proxima Nova Rg"/>
          <w:sz w:val="28"/>
          <w:szCs w:val="28"/>
          <w:lang w:val="en-GB"/>
        </w:rPr>
        <w:t>rable guests, it is a great hono</w:t>
      </w:r>
      <w:r w:rsidR="00D36832">
        <w:rPr>
          <w:rFonts w:ascii="Proxima Nova Rg" w:hAnsi="Proxima Nova Rg"/>
          <w:sz w:val="28"/>
          <w:szCs w:val="28"/>
          <w:lang w:val="en-GB"/>
        </w:rPr>
        <w:t>u</w:t>
      </w:r>
      <w:r w:rsidR="00D36832" w:rsidRPr="003F378A">
        <w:rPr>
          <w:rFonts w:ascii="Proxima Nova Rg" w:hAnsi="Proxima Nova Rg"/>
          <w:sz w:val="28"/>
          <w:szCs w:val="28"/>
          <w:lang w:val="en-GB"/>
        </w:rPr>
        <w:t xml:space="preserve">r to be a part of this important event today. </w:t>
      </w:r>
    </w:p>
    <w:p w14:paraId="5BCB19DB" w14:textId="6A6EBBCD" w:rsidR="00B403E2" w:rsidRPr="009E509D" w:rsidRDefault="00D36832" w:rsidP="00C3685F">
      <w:pPr>
        <w:pStyle w:val="ListParagraph"/>
        <w:numPr>
          <w:ilvl w:val="0"/>
          <w:numId w:val="21"/>
        </w:numPr>
        <w:spacing w:after="240" w:line="360" w:lineRule="auto"/>
        <w:ind w:leftChars="0" w:left="354" w:hanging="357"/>
        <w:jc w:val="both"/>
        <w:rPr>
          <w:rFonts w:ascii="Proxima Nova Rg" w:hAnsi="Proxima Nova Rg"/>
          <w:sz w:val="28"/>
          <w:szCs w:val="28"/>
          <w:lang w:val="en-GB"/>
        </w:rPr>
      </w:pP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UNDP works with countries to expand people’s choices for a fairer and </w:t>
      </w:r>
      <w:r w:rsidR="00B403E2"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more </w:t>
      </w: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>sustainable future</w:t>
      </w:r>
      <w:r w:rsidRPr="009E509D">
        <w:rPr>
          <w:rFonts w:ascii="Proxima Nova Rg" w:hAnsi="Proxima Nova Rg"/>
          <w:sz w:val="28"/>
          <w:szCs w:val="28"/>
          <w:lang w:val="en-GB"/>
        </w:rPr>
        <w:t>, and to build the world envisioned by the 2030 Agenda for Sustainable Development, one with</w:t>
      </w:r>
      <w:r w:rsidR="0020227D" w:rsidRPr="009E509D">
        <w:rPr>
          <w:rFonts w:ascii="Proxima Nova Rg" w:hAnsi="Proxima Nova Rg"/>
          <w:sz w:val="28"/>
          <w:szCs w:val="28"/>
          <w:lang w:val="en-GB"/>
        </w:rPr>
        <w:t xml:space="preserve"> the</w:t>
      </w:r>
      <w:r w:rsidRPr="009E509D">
        <w:rPr>
          <w:rFonts w:ascii="Proxima Nova Rg" w:hAnsi="Proxima Nova Rg"/>
          <w:sz w:val="28"/>
          <w:szCs w:val="28"/>
          <w:lang w:val="en-GB"/>
        </w:rPr>
        <w:t xml:space="preserve"> planet and people in balance. </w:t>
      </w:r>
    </w:p>
    <w:p w14:paraId="53E8BA53" w14:textId="0F05663F" w:rsidR="00D36832" w:rsidRPr="009E509D" w:rsidRDefault="00D36832" w:rsidP="00C3685F">
      <w:pPr>
        <w:pStyle w:val="ListParagraph"/>
        <w:numPr>
          <w:ilvl w:val="0"/>
          <w:numId w:val="21"/>
        </w:numPr>
        <w:spacing w:after="240" w:line="360" w:lineRule="auto"/>
        <w:ind w:leftChars="0" w:left="354" w:hanging="357"/>
        <w:jc w:val="both"/>
        <w:rPr>
          <w:rFonts w:ascii="Proxima Nova Rg" w:hAnsi="Proxima Nova Rg"/>
          <w:b/>
          <w:bCs/>
          <w:sz w:val="28"/>
          <w:szCs w:val="28"/>
          <w:lang w:val="en-GB"/>
        </w:rPr>
      </w:pP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The challenge of </w:t>
      </w:r>
      <w:r w:rsidR="00862DC3">
        <w:rPr>
          <w:rFonts w:ascii="Proxima Nova Rg" w:hAnsi="Proxima Nova Rg"/>
          <w:b/>
          <w:bCs/>
          <w:sz w:val="28"/>
          <w:szCs w:val="28"/>
          <w:lang w:val="en-GB"/>
        </w:rPr>
        <w:t>achieving</w:t>
      </w: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 this agenda was already huge before the COVID pandemic hit</w:t>
      </w:r>
      <w:r w:rsidR="00487AEC">
        <w:rPr>
          <w:rFonts w:ascii="Proxima Nova Rg" w:hAnsi="Proxima Nova Rg"/>
          <w:sz w:val="28"/>
          <w:szCs w:val="28"/>
          <w:lang w:val="en-GB"/>
        </w:rPr>
        <w:t xml:space="preserve">. </w:t>
      </w:r>
      <w:r w:rsidR="00573A24">
        <w:rPr>
          <w:rFonts w:ascii="Proxima Nova Rg" w:hAnsi="Proxima Nova Rg"/>
          <w:sz w:val="28"/>
          <w:szCs w:val="28"/>
          <w:lang w:val="en-GB"/>
        </w:rPr>
        <w:t xml:space="preserve">Pre-COVID, </w:t>
      </w:r>
      <w:r w:rsidRPr="009E509D">
        <w:rPr>
          <w:rFonts w:ascii="Proxima Nova Rg" w:hAnsi="Proxima Nova Rg"/>
          <w:sz w:val="28"/>
          <w:szCs w:val="28"/>
          <w:lang w:val="en-GB"/>
        </w:rPr>
        <w:t xml:space="preserve">1.3 billion people </w:t>
      </w:r>
      <w:r w:rsidR="00487AEC">
        <w:rPr>
          <w:rFonts w:ascii="Proxima Nova Rg" w:hAnsi="Proxima Nova Rg"/>
          <w:sz w:val="28"/>
          <w:szCs w:val="28"/>
          <w:lang w:val="en-GB"/>
        </w:rPr>
        <w:t xml:space="preserve">were </w:t>
      </w:r>
      <w:r w:rsidRPr="009E509D">
        <w:rPr>
          <w:rFonts w:ascii="Proxima Nova Rg" w:hAnsi="Proxima Nova Rg"/>
          <w:sz w:val="28"/>
          <w:szCs w:val="28"/>
          <w:lang w:val="en-GB"/>
        </w:rPr>
        <w:t xml:space="preserve">living in multidimensional poverty across 107 developing countries. The effects of COVID-19 have led to an additional 120 million people </w:t>
      </w:r>
      <w:r w:rsidR="00487AEC">
        <w:rPr>
          <w:rFonts w:ascii="Proxima Nova Rg" w:hAnsi="Proxima Nova Rg"/>
          <w:sz w:val="28"/>
          <w:szCs w:val="28"/>
          <w:lang w:val="en-GB"/>
        </w:rPr>
        <w:t xml:space="preserve">living in poverty - the first increase </w:t>
      </w:r>
      <w:r w:rsidR="008B28C7">
        <w:rPr>
          <w:rFonts w:ascii="Proxima Nova Rg" w:hAnsi="Proxima Nova Rg"/>
          <w:sz w:val="28"/>
          <w:szCs w:val="28"/>
          <w:lang w:val="en-GB"/>
        </w:rPr>
        <w:t xml:space="preserve">in poverty </w:t>
      </w:r>
      <w:r w:rsidR="00487AEC">
        <w:rPr>
          <w:rFonts w:ascii="Proxima Nova Rg" w:hAnsi="Proxima Nova Rg"/>
          <w:sz w:val="28"/>
          <w:szCs w:val="28"/>
          <w:lang w:val="en-GB"/>
        </w:rPr>
        <w:t xml:space="preserve">in </w:t>
      </w:r>
      <w:r w:rsidRPr="009E509D">
        <w:rPr>
          <w:rFonts w:ascii="Proxima Nova Rg" w:hAnsi="Proxima Nova Rg"/>
          <w:sz w:val="28"/>
          <w:szCs w:val="28"/>
          <w:lang w:val="en-GB"/>
        </w:rPr>
        <w:t>two decades.</w:t>
      </w: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 </w:t>
      </w:r>
    </w:p>
    <w:p w14:paraId="2240F492" w14:textId="4EF0CA34" w:rsidR="00D36832" w:rsidRPr="0074002C" w:rsidRDefault="00D36832" w:rsidP="00C3685F">
      <w:pPr>
        <w:pStyle w:val="ListParagraph"/>
        <w:numPr>
          <w:ilvl w:val="0"/>
          <w:numId w:val="21"/>
        </w:numPr>
        <w:spacing w:after="240" w:line="360" w:lineRule="auto"/>
        <w:ind w:leftChars="0" w:left="354" w:hanging="357"/>
        <w:jc w:val="both"/>
        <w:rPr>
          <w:rFonts w:ascii="Proxima Nova Rg" w:hAnsi="Proxima Nova Rg"/>
          <w:b/>
          <w:bCs/>
          <w:sz w:val="28"/>
          <w:szCs w:val="28"/>
          <w:lang w:val="en-GB"/>
        </w:rPr>
      </w:pPr>
      <w:r>
        <w:rPr>
          <w:rFonts w:ascii="Proxima Nova Rg" w:hAnsi="Proxima Nova Rg"/>
          <w:sz w:val="28"/>
          <w:szCs w:val="28"/>
          <w:lang w:val="en-GB"/>
        </w:rPr>
        <w:t>Along with th</w:t>
      </w:r>
      <w:r w:rsidRPr="003F378A">
        <w:rPr>
          <w:rFonts w:ascii="Proxima Nova Rg" w:hAnsi="Proxima Nova Rg"/>
          <w:sz w:val="28"/>
          <w:szCs w:val="28"/>
          <w:lang w:val="en-GB"/>
        </w:rPr>
        <w:t>e COVID-19 pandemic</w:t>
      </w:r>
      <w:r>
        <w:rPr>
          <w:rFonts w:ascii="Proxima Nova Rg" w:hAnsi="Proxima Nova Rg"/>
          <w:sz w:val="28"/>
          <w:szCs w:val="28"/>
          <w:lang w:val="en-GB"/>
        </w:rPr>
        <w:t>,</w:t>
      </w:r>
      <w:r w:rsidRPr="003F378A">
        <w:rPr>
          <w:rFonts w:ascii="Proxima Nova Rg" w:hAnsi="Proxima Nova Rg"/>
          <w:sz w:val="28"/>
          <w:szCs w:val="28"/>
          <w:lang w:val="en-GB"/>
        </w:rPr>
        <w:t xml:space="preserve"> </w:t>
      </w: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a </w:t>
      </w:r>
      <w:r w:rsidR="009E509D"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triple </w:t>
      </w: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planetary emergency </w:t>
      </w:r>
      <w:r w:rsidR="009E509D"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of climate change, bio-diversity loss, and pollution </w:t>
      </w: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has </w:t>
      </w:r>
      <w:r w:rsidR="009E509D" w:rsidRPr="009E509D">
        <w:rPr>
          <w:rFonts w:ascii="Proxima Nova Rg" w:hAnsi="Proxima Nova Rg"/>
          <w:b/>
          <w:bCs/>
          <w:sz w:val="28"/>
          <w:szCs w:val="28"/>
          <w:lang w:val="en-GB"/>
        </w:rPr>
        <w:t>changed</w:t>
      </w: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 the landscape of development</w:t>
      </w:r>
      <w:r w:rsidRPr="0029648F">
        <w:rPr>
          <w:rFonts w:ascii="Proxima Nova Rg" w:hAnsi="Proxima Nova Rg"/>
          <w:sz w:val="28"/>
          <w:szCs w:val="28"/>
          <w:lang w:val="en-GB"/>
        </w:rPr>
        <w:t xml:space="preserve">. </w:t>
      </w:r>
      <w:r w:rsidR="00487AEC">
        <w:rPr>
          <w:rFonts w:ascii="Proxima Nova Rg" w:hAnsi="Proxima Nova Rg"/>
          <w:sz w:val="28"/>
          <w:szCs w:val="28"/>
          <w:lang w:val="en-GB"/>
        </w:rPr>
        <w:t xml:space="preserve">These emerging environmental challenges </w:t>
      </w:r>
      <w:r w:rsidR="00487AEC">
        <w:rPr>
          <w:rFonts w:ascii="Proxima Nova Rg" w:hAnsi="Proxima Nova Rg"/>
          <w:sz w:val="28"/>
          <w:szCs w:val="28"/>
          <w:lang w:val="en-GB"/>
        </w:rPr>
        <w:lastRenderedPageBreak/>
        <w:t xml:space="preserve">have compounded the risks associated with traditional socio-economic development challenges. For instance, </w:t>
      </w:r>
      <w:r w:rsidRPr="009E509D">
        <w:rPr>
          <w:rFonts w:ascii="Proxima Nova Rg" w:hAnsi="Proxima Nova Rg"/>
          <w:sz w:val="28"/>
          <w:szCs w:val="28"/>
          <w:lang w:val="en-GB"/>
        </w:rPr>
        <w:t>132 million people may fall into poverty by 2030 because of climate change.</w:t>
      </w:r>
      <w:r w:rsidRPr="003F378A">
        <w:rPr>
          <w:rFonts w:ascii="Proxima Nova Rg" w:hAnsi="Proxima Nova Rg"/>
          <w:sz w:val="28"/>
          <w:szCs w:val="28"/>
          <w:lang w:val="en-GB"/>
        </w:rPr>
        <w:t xml:space="preserve"> </w:t>
      </w:r>
    </w:p>
    <w:p w14:paraId="30F34687" w14:textId="4CE67770" w:rsidR="00D36832" w:rsidRPr="00191F08" w:rsidRDefault="00D36832" w:rsidP="00C3685F">
      <w:pPr>
        <w:pStyle w:val="ListParagraph"/>
        <w:numPr>
          <w:ilvl w:val="0"/>
          <w:numId w:val="21"/>
        </w:numPr>
        <w:spacing w:after="240" w:line="360" w:lineRule="auto"/>
        <w:ind w:leftChars="0" w:left="354" w:hanging="357"/>
        <w:jc w:val="both"/>
        <w:rPr>
          <w:rFonts w:ascii="Proxima Nova Rg" w:hAnsi="Proxima Nova Rg"/>
          <w:sz w:val="28"/>
          <w:szCs w:val="28"/>
          <w:lang w:val="en-GB"/>
        </w:rPr>
      </w:pPr>
      <w:r w:rsidRPr="00902739">
        <w:rPr>
          <w:rFonts w:ascii="Proxima Nova Rg" w:hAnsi="Proxima Nova Rg"/>
          <w:sz w:val="28"/>
          <w:szCs w:val="28"/>
          <w:lang w:val="en-GB"/>
        </w:rPr>
        <w:t>In</w:t>
      </w:r>
      <w:r w:rsidRPr="0020227D">
        <w:rPr>
          <w:rFonts w:ascii="Proxima Nova Rg" w:hAnsi="Proxima Nova Rg"/>
          <w:sz w:val="28"/>
          <w:szCs w:val="28"/>
          <w:lang w:val="en-GB"/>
        </w:rPr>
        <w:t xml:space="preserve"> many countries, </w:t>
      </w:r>
      <w:r w:rsidRPr="00303207">
        <w:rPr>
          <w:rFonts w:ascii="Proxima Nova Rg" w:hAnsi="Proxima Nova Rg"/>
          <w:bCs/>
          <w:sz w:val="28"/>
          <w:szCs w:val="28"/>
          <w:lang w:val="en-GB"/>
        </w:rPr>
        <w:t xml:space="preserve">complex development </w:t>
      </w:r>
      <w:r w:rsidR="001F022E" w:rsidRPr="00303207">
        <w:rPr>
          <w:rFonts w:ascii="Proxima Nova Rg" w:hAnsi="Proxima Nova Rg"/>
          <w:bCs/>
          <w:sz w:val="28"/>
          <w:szCs w:val="28"/>
          <w:lang w:val="en-GB"/>
        </w:rPr>
        <w:t xml:space="preserve">issues </w:t>
      </w:r>
      <w:r w:rsidRPr="00303207">
        <w:rPr>
          <w:rFonts w:ascii="Proxima Nova Rg" w:hAnsi="Proxima Nova Rg"/>
          <w:bCs/>
          <w:sz w:val="28"/>
          <w:szCs w:val="28"/>
          <w:lang w:val="en-GB"/>
        </w:rPr>
        <w:t>are further aggravated by</w:t>
      </w:r>
      <w:r w:rsidR="00CF68F3" w:rsidRPr="00303207">
        <w:rPr>
          <w:rFonts w:ascii="Proxima Nova Rg" w:hAnsi="Proxima Nova Rg"/>
          <w:bCs/>
          <w:sz w:val="28"/>
          <w:szCs w:val="28"/>
          <w:lang w:val="en-GB"/>
        </w:rPr>
        <w:t xml:space="preserve"> humanitarian and peace-building challenges</w:t>
      </w:r>
      <w:r w:rsidRPr="00303207">
        <w:rPr>
          <w:rFonts w:ascii="Proxima Nova Rg" w:hAnsi="Proxima Nova Rg"/>
          <w:bCs/>
          <w:sz w:val="28"/>
          <w:szCs w:val="28"/>
          <w:lang w:val="en-GB"/>
        </w:rPr>
        <w:t>:</w:t>
      </w:r>
      <w:r w:rsidRPr="0020227D">
        <w:rPr>
          <w:rFonts w:ascii="Proxima Nova Rg" w:hAnsi="Proxima Nova Rg"/>
          <w:sz w:val="28"/>
          <w:szCs w:val="28"/>
          <w:lang w:val="en-GB"/>
        </w:rPr>
        <w:t xml:space="preserve"> </w:t>
      </w:r>
      <w:r w:rsidR="00CF68F3">
        <w:rPr>
          <w:rFonts w:ascii="Proxima Nova Rg" w:hAnsi="Proxima Nova Rg"/>
          <w:b/>
          <w:sz w:val="28"/>
          <w:szCs w:val="28"/>
          <w:lang w:val="en-GB"/>
        </w:rPr>
        <w:t>N</w:t>
      </w:r>
      <w:r w:rsidRPr="0074002C">
        <w:rPr>
          <w:rFonts w:ascii="Proxima Nova Rg" w:hAnsi="Proxima Nova Rg"/>
          <w:b/>
          <w:sz w:val="28"/>
          <w:szCs w:val="28"/>
          <w:lang w:val="en-GB"/>
        </w:rPr>
        <w:t>early</w:t>
      </w:r>
      <w:r w:rsidRPr="0020227D">
        <w:rPr>
          <w:rFonts w:ascii="Proxima Nova Rg" w:hAnsi="Proxima Nova Rg"/>
          <w:sz w:val="28"/>
          <w:szCs w:val="28"/>
          <w:lang w:val="en-GB"/>
        </w:rPr>
        <w:t xml:space="preserve"> </w:t>
      </w:r>
      <w:r w:rsidRPr="0074002C">
        <w:rPr>
          <w:rFonts w:ascii="Proxima Nova Rg" w:hAnsi="Proxima Nova Rg"/>
          <w:b/>
          <w:sz w:val="28"/>
          <w:szCs w:val="28"/>
          <w:lang w:val="en-GB"/>
        </w:rPr>
        <w:t>half the global poor live in countries</w:t>
      </w:r>
      <w:r w:rsidR="003D5E5A">
        <w:rPr>
          <w:rFonts w:ascii="Proxima Nova Rg" w:hAnsi="Proxima Nova Rg"/>
          <w:b/>
          <w:sz w:val="28"/>
          <w:szCs w:val="28"/>
          <w:lang w:val="en-GB"/>
        </w:rPr>
        <w:t xml:space="preserve"> affected by conflict</w:t>
      </w:r>
      <w:r w:rsidRPr="0020227D">
        <w:rPr>
          <w:rFonts w:ascii="Proxima Nova Rg" w:hAnsi="Proxima Nova Rg"/>
          <w:sz w:val="28"/>
          <w:szCs w:val="28"/>
          <w:lang w:val="en-GB"/>
        </w:rPr>
        <w:t xml:space="preserve">. </w:t>
      </w:r>
      <w:r w:rsidR="00FB0B6D" w:rsidRPr="00527C26">
        <w:rPr>
          <w:rFonts w:ascii="Proxima Nova Rg" w:hAnsi="Proxima Nova Rg"/>
          <w:sz w:val="28"/>
          <w:szCs w:val="28"/>
          <w:lang w:val="en-GB"/>
        </w:rPr>
        <w:t>These</w:t>
      </w:r>
      <w:r w:rsidR="00FB0B6D">
        <w:rPr>
          <w:rFonts w:ascii="Proxima Nova Rg" w:hAnsi="Proxima Nova Rg"/>
          <w:sz w:val="28"/>
          <w:szCs w:val="28"/>
          <w:lang w:val="en-GB"/>
        </w:rPr>
        <w:t xml:space="preserve"> </w:t>
      </w:r>
      <w:r w:rsidR="00FB0B6D" w:rsidRPr="009E509D">
        <w:rPr>
          <w:rFonts w:ascii="Proxima Nova Rg" w:hAnsi="Proxima Nova Rg"/>
          <w:sz w:val="28"/>
          <w:szCs w:val="28"/>
          <w:lang w:val="en-GB"/>
        </w:rPr>
        <w:t>c</w:t>
      </w:r>
      <w:r w:rsidRPr="009E509D">
        <w:rPr>
          <w:rFonts w:ascii="Proxima Nova Rg" w:hAnsi="Proxima Nova Rg"/>
          <w:sz w:val="28"/>
          <w:szCs w:val="28"/>
          <w:lang w:val="en-GB"/>
        </w:rPr>
        <w:t xml:space="preserve">onflicts have become more complex and protracted, increasingly </w:t>
      </w:r>
      <w:r w:rsidRPr="00303207">
        <w:rPr>
          <w:rFonts w:ascii="Proxima Nova Rg" w:hAnsi="Proxima Nova Rg"/>
          <w:sz w:val="28"/>
          <w:szCs w:val="28"/>
          <w:lang w:val="en-GB"/>
        </w:rPr>
        <w:t xml:space="preserve">driven by non-traditional security threats </w:t>
      </w:r>
      <w:r w:rsidR="00862DC3" w:rsidRPr="00303207">
        <w:rPr>
          <w:rFonts w:ascii="Proxima Nova Rg" w:hAnsi="Proxima Nova Rg"/>
          <w:sz w:val="28"/>
          <w:szCs w:val="28"/>
          <w:lang w:val="en-GB"/>
        </w:rPr>
        <w:t xml:space="preserve">such as </w:t>
      </w:r>
      <w:r w:rsidRPr="00303207">
        <w:rPr>
          <w:rFonts w:ascii="Proxima Nova Rg" w:hAnsi="Proxima Nova Rg"/>
          <w:sz w:val="28"/>
          <w:szCs w:val="28"/>
          <w:lang w:val="en-GB"/>
        </w:rPr>
        <w:t>environmental degradation, competition for natural resources</w:t>
      </w:r>
      <w:r w:rsidR="00CF68F3" w:rsidRPr="00303207">
        <w:rPr>
          <w:rFonts w:ascii="Proxima Nova Rg" w:hAnsi="Proxima Nova Rg"/>
          <w:sz w:val="28"/>
          <w:szCs w:val="28"/>
          <w:lang w:val="en-GB"/>
        </w:rPr>
        <w:t>, and extreme weather events</w:t>
      </w:r>
      <w:r w:rsidRPr="00303207">
        <w:rPr>
          <w:rFonts w:ascii="Proxima Nova Rg" w:hAnsi="Proxima Nova Rg"/>
          <w:sz w:val="28"/>
          <w:szCs w:val="28"/>
          <w:lang w:val="en-GB"/>
        </w:rPr>
        <w:t>.</w:t>
      </w:r>
    </w:p>
    <w:p w14:paraId="1A4792FE" w14:textId="5823A4AC" w:rsidR="00527C26" w:rsidRPr="00191F08" w:rsidRDefault="00881DA0" w:rsidP="00881DA0">
      <w:pPr>
        <w:pStyle w:val="ListParagraph"/>
        <w:numPr>
          <w:ilvl w:val="0"/>
          <w:numId w:val="21"/>
        </w:numPr>
        <w:spacing w:after="240" w:line="360" w:lineRule="auto"/>
        <w:ind w:leftChars="0" w:left="354" w:hanging="357"/>
        <w:jc w:val="both"/>
        <w:rPr>
          <w:rFonts w:ascii="Proxima Nova Rg" w:hAnsi="Proxima Nova Rg"/>
          <w:b/>
          <w:bCs/>
          <w:sz w:val="28"/>
          <w:szCs w:val="28"/>
          <w:lang w:val="en-GB"/>
        </w:rPr>
      </w:pPr>
      <w:r>
        <w:rPr>
          <w:rFonts w:ascii="Proxima Nova Rg" w:hAnsi="Proxima Nova Rg"/>
          <w:sz w:val="28"/>
          <w:szCs w:val="28"/>
          <w:lang w:val="en-GB"/>
        </w:rPr>
        <w:t>Looking at rich and poor countries alike,</w:t>
      </w:r>
      <w:r w:rsidR="00527C26">
        <w:rPr>
          <w:rFonts w:ascii="Proxima Nova Rg" w:hAnsi="Proxima Nova Rg"/>
          <w:sz w:val="28"/>
          <w:szCs w:val="28"/>
          <w:lang w:val="en-GB"/>
        </w:rPr>
        <w:t xml:space="preserve"> </w:t>
      </w:r>
      <w:r w:rsidR="006E535C">
        <w:rPr>
          <w:rFonts w:ascii="Proxima Nova Rg" w:hAnsi="Proxima Nova Rg"/>
          <w:sz w:val="28"/>
          <w:szCs w:val="28"/>
          <w:lang w:val="en-GB"/>
        </w:rPr>
        <w:t xml:space="preserve">we see </w:t>
      </w:r>
      <w:r w:rsidR="00527C26" w:rsidRPr="00AC5B74">
        <w:rPr>
          <w:rFonts w:ascii="Proxima Nova Rg" w:hAnsi="Proxima Nova Rg"/>
          <w:sz w:val="28"/>
          <w:szCs w:val="28"/>
          <w:lang w:val="en-GB"/>
        </w:rPr>
        <w:t xml:space="preserve">that </w:t>
      </w:r>
      <w:r w:rsidR="00527C26">
        <w:rPr>
          <w:rFonts w:ascii="Proxima Nova Rg" w:hAnsi="Proxima Nova Rg"/>
          <w:b/>
          <w:bCs/>
          <w:sz w:val="28"/>
          <w:szCs w:val="28"/>
          <w:lang w:val="en-GB"/>
        </w:rPr>
        <w:t>our current approach to development is not sustainable</w:t>
      </w:r>
      <w:r w:rsidR="00527C26" w:rsidRPr="003F378A">
        <w:rPr>
          <w:rFonts w:ascii="Proxima Nova Rg" w:hAnsi="Proxima Nova Rg"/>
          <w:sz w:val="28"/>
          <w:szCs w:val="28"/>
          <w:lang w:val="en-GB"/>
        </w:rPr>
        <w:t>.</w:t>
      </w:r>
      <w:r w:rsidR="006E535C">
        <w:rPr>
          <w:rFonts w:ascii="Proxima Nova Rg" w:hAnsi="Proxima Nova Rg"/>
          <w:sz w:val="28"/>
          <w:szCs w:val="28"/>
          <w:lang w:val="en-GB"/>
        </w:rPr>
        <w:t xml:space="preserve"> </w:t>
      </w:r>
      <w:r w:rsidR="00AC5B74" w:rsidRPr="00AC5B74">
        <w:rPr>
          <w:rFonts w:ascii="Proxima Nova Rg" w:hAnsi="Proxima Nova Rg"/>
          <w:b/>
          <w:bCs/>
          <w:sz w:val="28"/>
          <w:szCs w:val="28"/>
          <w:lang w:val="en-GB"/>
        </w:rPr>
        <w:t xml:space="preserve">This can be affirmed by </w:t>
      </w:r>
      <w:r w:rsidR="006B5650">
        <w:rPr>
          <w:rFonts w:ascii="Proxima Nova Rg" w:hAnsi="Proxima Nova Rg"/>
          <w:b/>
          <w:bCs/>
          <w:sz w:val="28"/>
          <w:szCs w:val="28"/>
          <w:lang w:val="en-GB"/>
        </w:rPr>
        <w:t xml:space="preserve">the </w:t>
      </w:r>
      <w:r w:rsidR="00AC5B74" w:rsidRPr="00AC5B74">
        <w:rPr>
          <w:rFonts w:ascii="Proxima Nova Rg" w:hAnsi="Proxima Nova Rg"/>
          <w:b/>
          <w:bCs/>
          <w:sz w:val="28"/>
          <w:szCs w:val="28"/>
          <w:lang w:val="en-GB"/>
        </w:rPr>
        <w:t>new</w:t>
      </w:r>
      <w:r w:rsidR="00C81C12" w:rsidRPr="00AC5B74">
        <w:rPr>
          <w:rFonts w:ascii="Proxima Nova Rg" w:hAnsi="Proxima Nova Rg"/>
          <w:b/>
          <w:bCs/>
          <w:sz w:val="28"/>
          <w:szCs w:val="28"/>
          <w:lang w:val="en-GB"/>
        </w:rPr>
        <w:t xml:space="preserve"> </w:t>
      </w:r>
      <w:r w:rsidR="006E535C" w:rsidRPr="004B2E58">
        <w:rPr>
          <w:rFonts w:ascii="Proxima Nova Rg" w:hAnsi="Proxima Nova Rg"/>
          <w:b/>
          <w:sz w:val="28"/>
          <w:szCs w:val="28"/>
          <w:lang w:val="en-GB"/>
        </w:rPr>
        <w:t>planetary pressure-adjusted Human Development Index</w:t>
      </w:r>
      <w:r w:rsidR="006E535C" w:rsidRPr="003F378A">
        <w:rPr>
          <w:rFonts w:ascii="Proxima Nova Rg" w:hAnsi="Proxima Nova Rg"/>
          <w:sz w:val="28"/>
          <w:szCs w:val="28"/>
          <w:lang w:val="en-GB"/>
        </w:rPr>
        <w:t xml:space="preserve"> </w:t>
      </w:r>
      <w:r w:rsidR="006E535C" w:rsidRPr="002B7627">
        <w:rPr>
          <w:rFonts w:ascii="Proxima Nova Rg" w:hAnsi="Proxima Nova Rg"/>
          <w:b/>
          <w:bCs/>
          <w:sz w:val="28"/>
          <w:szCs w:val="28"/>
          <w:lang w:val="en-GB"/>
        </w:rPr>
        <w:t>(PHDI)</w:t>
      </w:r>
      <w:r w:rsidR="00B55DBD" w:rsidRPr="007E34D5">
        <w:rPr>
          <w:rFonts w:ascii="Proxima Nova Rg" w:hAnsi="Proxima Nova Rg"/>
          <w:sz w:val="28"/>
          <w:szCs w:val="28"/>
          <w:lang w:val="en-GB"/>
        </w:rPr>
        <w:t xml:space="preserve"> published by UNDP</w:t>
      </w:r>
      <w:r w:rsidR="00F306A5">
        <w:rPr>
          <w:rFonts w:ascii="Proxima Nova Rg" w:hAnsi="Proxima Nova Rg"/>
          <w:sz w:val="28"/>
          <w:szCs w:val="28"/>
          <w:lang w:val="en-GB"/>
        </w:rPr>
        <w:t xml:space="preserve"> in 2020</w:t>
      </w:r>
      <w:r w:rsidR="006E535C" w:rsidRPr="002B7627">
        <w:rPr>
          <w:rFonts w:ascii="Proxima Nova Rg" w:hAnsi="Proxima Nova Rg"/>
          <w:sz w:val="28"/>
          <w:szCs w:val="28"/>
          <w:lang w:val="en-GB"/>
        </w:rPr>
        <w:t>,</w:t>
      </w:r>
      <w:r w:rsidR="006E535C" w:rsidRPr="003F378A">
        <w:rPr>
          <w:rFonts w:ascii="Proxima Nova Rg" w:hAnsi="Proxima Nova Rg"/>
          <w:sz w:val="28"/>
          <w:szCs w:val="28"/>
          <w:lang w:val="en-GB"/>
        </w:rPr>
        <w:t xml:space="preserve"> which </w:t>
      </w:r>
      <w:r w:rsidR="006E535C">
        <w:rPr>
          <w:rFonts w:ascii="Proxima Nova Rg" w:hAnsi="Proxima Nova Rg"/>
          <w:sz w:val="28"/>
          <w:szCs w:val="28"/>
          <w:lang w:val="en-GB"/>
        </w:rPr>
        <w:t>re-calculates</w:t>
      </w:r>
      <w:r w:rsidR="006E535C" w:rsidRPr="003F378A">
        <w:rPr>
          <w:rFonts w:ascii="Proxima Nova Rg" w:hAnsi="Proxima Nova Rg"/>
          <w:sz w:val="28"/>
          <w:szCs w:val="28"/>
          <w:lang w:val="en-GB"/>
        </w:rPr>
        <w:t xml:space="preserve"> the </w:t>
      </w:r>
      <w:r w:rsidR="006E535C">
        <w:rPr>
          <w:rFonts w:ascii="Proxima Nova Rg" w:hAnsi="Proxima Nova Rg"/>
          <w:bCs/>
          <w:sz w:val="28"/>
          <w:szCs w:val="28"/>
          <w:lang w:val="en-GB"/>
        </w:rPr>
        <w:t>HDI</w:t>
      </w:r>
      <w:r w:rsidR="006E535C" w:rsidRPr="009E509D">
        <w:rPr>
          <w:rFonts w:ascii="Proxima Nova Rg" w:hAnsi="Proxima Nova Rg"/>
          <w:bCs/>
          <w:sz w:val="28"/>
          <w:szCs w:val="28"/>
          <w:lang w:val="en-GB"/>
        </w:rPr>
        <w:t xml:space="preserve"> </w:t>
      </w:r>
      <w:r w:rsidR="006E535C">
        <w:rPr>
          <w:rFonts w:ascii="Proxima Nova Rg" w:hAnsi="Proxima Nova Rg"/>
          <w:bCs/>
          <w:sz w:val="28"/>
          <w:szCs w:val="28"/>
          <w:lang w:val="en-GB"/>
        </w:rPr>
        <w:t>to account for</w:t>
      </w:r>
      <w:r w:rsidR="006E535C" w:rsidRPr="003F378A">
        <w:rPr>
          <w:rFonts w:ascii="Proxima Nova Rg" w:hAnsi="Proxima Nova Rg"/>
          <w:sz w:val="28"/>
          <w:szCs w:val="28"/>
          <w:lang w:val="en-GB"/>
        </w:rPr>
        <w:t xml:space="preserve"> </w:t>
      </w:r>
      <w:r w:rsidR="006E535C">
        <w:rPr>
          <w:rFonts w:ascii="Proxima Nova Rg" w:hAnsi="Proxima Nova Rg"/>
          <w:sz w:val="28"/>
          <w:szCs w:val="28"/>
          <w:lang w:val="en-GB"/>
        </w:rPr>
        <w:t>national levels of carbon emissions and material resource loss</w:t>
      </w:r>
      <w:r w:rsidR="00C81C12">
        <w:rPr>
          <w:rFonts w:ascii="Proxima Nova Rg" w:hAnsi="Proxima Nova Rg"/>
          <w:sz w:val="28"/>
          <w:szCs w:val="28"/>
          <w:lang w:val="en-GB"/>
        </w:rPr>
        <w:t>. O</w:t>
      </w:r>
      <w:r w:rsidR="00527C26" w:rsidRPr="009B6079">
        <w:rPr>
          <w:rFonts w:ascii="Proxima Nova Rg" w:hAnsi="Proxima Nova Rg"/>
          <w:color w:val="000000" w:themeColor="text1"/>
          <w:sz w:val="28"/>
          <w:szCs w:val="28"/>
        </w:rPr>
        <w:t xml:space="preserve">f the 60 countries </w:t>
      </w:r>
      <w:r w:rsidR="00527C26">
        <w:rPr>
          <w:rFonts w:ascii="Proxima Nova Rg" w:hAnsi="Proxima Nova Rg"/>
          <w:color w:val="000000" w:themeColor="text1"/>
          <w:sz w:val="28"/>
          <w:szCs w:val="28"/>
        </w:rPr>
        <w:t>that were able to achieve a level of “</w:t>
      </w:r>
      <w:r w:rsidR="00527C26" w:rsidRPr="009B6079">
        <w:rPr>
          <w:rFonts w:ascii="Proxima Nova Rg" w:hAnsi="Proxima Nova Rg"/>
          <w:color w:val="000000" w:themeColor="text1"/>
          <w:sz w:val="28"/>
          <w:szCs w:val="28"/>
        </w:rPr>
        <w:t>very high human development</w:t>
      </w:r>
      <w:r w:rsidR="00527C26">
        <w:rPr>
          <w:rFonts w:ascii="Proxima Nova Rg" w:hAnsi="Proxima Nova Rg"/>
          <w:color w:val="000000" w:themeColor="text1"/>
          <w:sz w:val="28"/>
          <w:szCs w:val="28"/>
        </w:rPr>
        <w:t>”</w:t>
      </w:r>
      <w:r w:rsidR="00C81C12">
        <w:rPr>
          <w:rFonts w:ascii="Proxima Nova Rg" w:hAnsi="Proxima Nova Rg"/>
          <w:color w:val="000000" w:themeColor="text1"/>
          <w:sz w:val="28"/>
          <w:szCs w:val="28"/>
        </w:rPr>
        <w:t xml:space="preserve"> in the 2019 HDI</w:t>
      </w:r>
      <w:r w:rsidR="00527C26" w:rsidRPr="009B6079">
        <w:rPr>
          <w:rFonts w:ascii="Proxima Nova Rg" w:hAnsi="Proxima Nova Rg"/>
          <w:color w:val="000000" w:themeColor="text1"/>
          <w:sz w:val="28"/>
          <w:szCs w:val="28"/>
        </w:rPr>
        <w:t xml:space="preserve">, only </w:t>
      </w:r>
      <w:r w:rsidR="00527C26">
        <w:rPr>
          <w:rFonts w:ascii="Proxima Nova Rg" w:hAnsi="Proxima Nova Rg"/>
          <w:color w:val="000000" w:themeColor="text1"/>
          <w:sz w:val="28"/>
          <w:szCs w:val="28"/>
        </w:rPr>
        <w:t>ten</w:t>
      </w:r>
      <w:r w:rsidR="00527C26" w:rsidRPr="009B6079">
        <w:rPr>
          <w:rFonts w:ascii="Proxima Nova Rg" w:hAnsi="Proxima Nova Rg"/>
          <w:color w:val="000000" w:themeColor="text1"/>
          <w:sz w:val="28"/>
          <w:szCs w:val="28"/>
        </w:rPr>
        <w:t xml:space="preserve"> retained </w:t>
      </w:r>
      <w:r w:rsidR="00527C26">
        <w:rPr>
          <w:rFonts w:ascii="Proxima Nova Rg" w:hAnsi="Proxima Nova Rg"/>
          <w:color w:val="000000" w:themeColor="text1"/>
          <w:sz w:val="28"/>
          <w:szCs w:val="28"/>
        </w:rPr>
        <w:t>this</w:t>
      </w:r>
      <w:r w:rsidR="00527C26" w:rsidRPr="009B6079">
        <w:rPr>
          <w:rFonts w:ascii="Proxima Nova Rg" w:hAnsi="Proxima Nova Rg"/>
          <w:color w:val="000000" w:themeColor="text1"/>
          <w:sz w:val="28"/>
          <w:szCs w:val="28"/>
        </w:rPr>
        <w:t xml:space="preserve"> status on the P-HDI</w:t>
      </w:r>
      <w:r w:rsidR="00527C26">
        <w:rPr>
          <w:rFonts w:ascii="Proxima Nova Rg" w:hAnsi="Proxima Nova Rg"/>
          <w:color w:val="000000" w:themeColor="text1"/>
          <w:sz w:val="28"/>
          <w:szCs w:val="28"/>
        </w:rPr>
        <w:t xml:space="preserve"> once </w:t>
      </w:r>
      <w:r w:rsidR="007F3275">
        <w:rPr>
          <w:rFonts w:ascii="Proxima Nova Rg" w:hAnsi="Proxima Nova Rg"/>
          <w:color w:val="000000" w:themeColor="text1"/>
          <w:sz w:val="28"/>
          <w:szCs w:val="28"/>
        </w:rPr>
        <w:t>environmental variables</w:t>
      </w:r>
      <w:r w:rsidR="00527C26">
        <w:rPr>
          <w:rFonts w:ascii="Proxima Nova Rg" w:hAnsi="Proxima Nova Rg"/>
          <w:color w:val="000000" w:themeColor="text1"/>
          <w:sz w:val="28"/>
          <w:szCs w:val="28"/>
        </w:rPr>
        <w:t xml:space="preserve"> were factored in</w:t>
      </w:r>
      <w:r w:rsidR="00527C26" w:rsidRPr="009B6079">
        <w:rPr>
          <w:rFonts w:ascii="Proxima Nova Rg" w:hAnsi="Proxima Nova Rg"/>
          <w:color w:val="000000" w:themeColor="text1"/>
          <w:sz w:val="28"/>
          <w:szCs w:val="28"/>
        </w:rPr>
        <w:t>.</w:t>
      </w:r>
      <w:r w:rsidR="00527C26" w:rsidRPr="00A46DDF">
        <w:rPr>
          <w:rFonts w:ascii="Proxima Nova Rg" w:hAnsi="Proxima Nova Rg"/>
          <w:color w:val="000000" w:themeColor="text1"/>
          <w:sz w:val="28"/>
          <w:szCs w:val="28"/>
          <w:lang w:val="en-GB"/>
        </w:rPr>
        <w:t xml:space="preserve"> </w:t>
      </w:r>
    </w:p>
    <w:p w14:paraId="7FE57970" w14:textId="3F0F39CD" w:rsidR="00D36832" w:rsidRPr="00051300" w:rsidRDefault="00D36832" w:rsidP="00C3685F">
      <w:pPr>
        <w:pStyle w:val="ListParagraph"/>
        <w:numPr>
          <w:ilvl w:val="0"/>
          <w:numId w:val="21"/>
        </w:numPr>
        <w:spacing w:after="240" w:line="360" w:lineRule="auto"/>
        <w:ind w:leftChars="0" w:left="354" w:hanging="357"/>
        <w:jc w:val="both"/>
        <w:rPr>
          <w:rFonts w:ascii="Proxima Nova Rg" w:hAnsi="Proxima Nova Rg"/>
          <w:b/>
          <w:bCs/>
          <w:sz w:val="28"/>
          <w:szCs w:val="28"/>
          <w:lang w:val="en-GB"/>
        </w:rPr>
      </w:pPr>
      <w:r w:rsidRPr="00303207">
        <w:rPr>
          <w:rFonts w:ascii="Proxima Nova Rg" w:hAnsi="Proxima Nova Rg"/>
          <w:sz w:val="28"/>
          <w:szCs w:val="28"/>
          <w:lang w:val="en-GB"/>
        </w:rPr>
        <w:t>Due to this convergence of development, humanitarian, and peace-building challenges</w:t>
      </w:r>
      <w:r w:rsidRPr="0020227D">
        <w:rPr>
          <w:rFonts w:ascii="Proxima Nova Rg" w:hAnsi="Proxima Nova Rg"/>
          <w:sz w:val="28"/>
          <w:szCs w:val="28"/>
          <w:lang w:val="en-GB"/>
        </w:rPr>
        <w:t xml:space="preserve"> – each issue already complex to solve in itself –</w:t>
      </w:r>
      <w:r w:rsidR="009A1332">
        <w:rPr>
          <w:rFonts w:ascii="Proxima Nova Rg" w:hAnsi="Proxima Nova Rg"/>
          <w:sz w:val="28"/>
          <w:szCs w:val="28"/>
          <w:lang w:val="en-GB"/>
        </w:rPr>
        <w:t xml:space="preserve"> </w:t>
      </w: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>progress towards the S</w:t>
      </w:r>
      <w:r w:rsidR="00B403E2" w:rsidRPr="009E509D">
        <w:rPr>
          <w:rFonts w:ascii="Proxima Nova Rg" w:hAnsi="Proxima Nova Rg"/>
          <w:b/>
          <w:bCs/>
          <w:sz w:val="28"/>
          <w:szCs w:val="28"/>
          <w:lang w:val="en-GB"/>
        </w:rPr>
        <w:t>DGs</w:t>
      </w: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 </w:t>
      </w:r>
      <w:r w:rsidR="00FB0B6D" w:rsidRPr="009E509D">
        <w:rPr>
          <w:rFonts w:ascii="Proxima Nova Rg" w:hAnsi="Proxima Nova Rg"/>
          <w:b/>
          <w:bCs/>
          <w:sz w:val="28"/>
          <w:szCs w:val="28"/>
          <w:lang w:val="en-GB"/>
        </w:rPr>
        <w:t>is</w:t>
      </w: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 not occurring fast enough </w:t>
      </w:r>
      <w:r w:rsidR="00FB0B6D" w:rsidRPr="009E509D">
        <w:rPr>
          <w:rFonts w:ascii="Proxima Nova Rg" w:hAnsi="Proxima Nova Rg"/>
          <w:b/>
          <w:bCs/>
          <w:sz w:val="28"/>
          <w:szCs w:val="28"/>
          <w:lang w:val="en-GB"/>
        </w:rPr>
        <w:t>to achieve the 2030 agenda.</w:t>
      </w:r>
      <w:r w:rsidR="00FB0B6D">
        <w:rPr>
          <w:rFonts w:ascii="Proxima Nova Rg" w:hAnsi="Proxima Nova Rg"/>
          <w:sz w:val="28"/>
          <w:szCs w:val="28"/>
          <w:lang w:val="en-GB"/>
        </w:rPr>
        <w:t xml:space="preserve"> </w:t>
      </w:r>
      <w:r w:rsidR="009E509D" w:rsidRPr="00AC5B74">
        <w:rPr>
          <w:rFonts w:ascii="Proxima Nova Rg" w:hAnsi="Proxima Nova Rg"/>
          <w:sz w:val="28"/>
          <w:szCs w:val="28"/>
          <w:lang w:val="en-GB"/>
        </w:rPr>
        <w:t>In fact,</w:t>
      </w:r>
      <w:r w:rsidR="00FB0B6D"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 progress on some targets</w:t>
      </w: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 </w:t>
      </w:r>
      <w:r w:rsidR="00FB0B6D" w:rsidRPr="009E509D">
        <w:rPr>
          <w:rFonts w:ascii="Proxima Nova Rg" w:hAnsi="Proxima Nova Rg"/>
          <w:b/>
          <w:bCs/>
          <w:sz w:val="28"/>
          <w:szCs w:val="28"/>
          <w:lang w:val="en-GB"/>
        </w:rPr>
        <w:t>is stagnating or even</w:t>
      </w: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 revers</w:t>
      </w:r>
      <w:r w:rsidR="00FB0B6D" w:rsidRPr="009E509D">
        <w:rPr>
          <w:rFonts w:ascii="Proxima Nova Rg" w:hAnsi="Proxima Nova Rg"/>
          <w:b/>
          <w:bCs/>
          <w:sz w:val="28"/>
          <w:szCs w:val="28"/>
          <w:lang w:val="en-GB"/>
        </w:rPr>
        <w:t>ing</w:t>
      </w:r>
      <w:r w:rsidR="009E509D" w:rsidRPr="009E509D">
        <w:rPr>
          <w:rFonts w:ascii="Proxima Nova Rg" w:hAnsi="Proxima Nova Rg"/>
          <w:b/>
          <w:bCs/>
          <w:sz w:val="28"/>
          <w:szCs w:val="28"/>
          <w:lang w:val="en-GB"/>
        </w:rPr>
        <w:t xml:space="preserve">, </w:t>
      </w:r>
      <w:r w:rsidR="008C29B8" w:rsidRPr="008C29B8">
        <w:rPr>
          <w:rFonts w:ascii="Proxima Nova Rg" w:hAnsi="Proxima Nova Rg"/>
          <w:sz w:val="28"/>
          <w:szCs w:val="28"/>
          <w:lang w:val="en-GB"/>
        </w:rPr>
        <w:t>call</w:t>
      </w:r>
      <w:r w:rsidR="004E36E5">
        <w:rPr>
          <w:rFonts w:ascii="Proxima Nova Rg" w:hAnsi="Proxima Nova Rg"/>
          <w:sz w:val="28"/>
          <w:szCs w:val="28"/>
          <w:lang w:val="en-GB"/>
        </w:rPr>
        <w:t xml:space="preserve">ing for more ambitious and accelerated action </w:t>
      </w:r>
      <w:r w:rsidR="00E53510">
        <w:rPr>
          <w:rFonts w:ascii="Proxima Nova Rg" w:hAnsi="Proxima Nova Rg"/>
          <w:sz w:val="28"/>
          <w:szCs w:val="28"/>
          <w:lang w:val="en-GB"/>
        </w:rPr>
        <w:t xml:space="preserve">to deliver on the SDGs </w:t>
      </w:r>
      <w:r w:rsidR="00163624">
        <w:rPr>
          <w:rFonts w:ascii="Proxima Nova Rg" w:hAnsi="Proxima Nova Rg"/>
          <w:sz w:val="28"/>
          <w:szCs w:val="28"/>
          <w:lang w:val="en-GB"/>
        </w:rPr>
        <w:t>over this decade</w:t>
      </w:r>
      <w:r w:rsidRPr="009E509D">
        <w:rPr>
          <w:rFonts w:ascii="Proxima Nova Rg" w:hAnsi="Proxima Nova Rg"/>
          <w:b/>
          <w:bCs/>
          <w:sz w:val="28"/>
          <w:szCs w:val="28"/>
          <w:lang w:val="en-GB"/>
        </w:rPr>
        <w:t>.</w:t>
      </w:r>
      <w:r w:rsidRPr="00902739">
        <w:rPr>
          <w:rFonts w:ascii="Proxima Nova Rg" w:hAnsi="Proxima Nova Rg"/>
          <w:sz w:val="28"/>
          <w:szCs w:val="28"/>
          <w:lang w:val="en-GB"/>
        </w:rPr>
        <w:t xml:space="preserve"> </w:t>
      </w:r>
    </w:p>
    <w:p w14:paraId="0809A58E" w14:textId="12CADE8C" w:rsidR="00501C61" w:rsidRDefault="00501C61" w:rsidP="0074002C">
      <w:pPr>
        <w:spacing w:line="360" w:lineRule="auto"/>
        <w:rPr>
          <w:rFonts w:ascii="Proxima Nova Rg" w:hAnsi="Proxima Nova Rg"/>
          <w:b/>
          <w:bCs/>
          <w:sz w:val="28"/>
          <w:szCs w:val="28"/>
        </w:rPr>
      </w:pPr>
    </w:p>
    <w:p w14:paraId="601A4379" w14:textId="55D92FBF" w:rsidR="00ED6636" w:rsidRPr="00C04952" w:rsidRDefault="007C48A8" w:rsidP="0074002C">
      <w:pPr>
        <w:spacing w:after="120" w:line="360" w:lineRule="auto"/>
        <w:jc w:val="both"/>
        <w:rPr>
          <w:rFonts w:ascii="Proxima Nova Rg" w:hAnsi="Proxima Nova Rg"/>
          <w:sz w:val="28"/>
          <w:szCs w:val="28"/>
        </w:rPr>
      </w:pPr>
      <w:r w:rsidRPr="00114AFF">
        <w:rPr>
          <w:rFonts w:ascii="Proxima Nova Rg" w:hAnsi="Proxima Nova Rg"/>
          <w:b/>
          <w:bCs/>
          <w:sz w:val="28"/>
          <w:szCs w:val="28"/>
        </w:rPr>
        <w:t>2.</w:t>
      </w:r>
      <w:r w:rsidRPr="00114AFF">
        <w:rPr>
          <w:rFonts w:ascii="Proxima Nova Rg" w:hAnsi="Proxima Nova Rg"/>
          <w:sz w:val="28"/>
          <w:szCs w:val="28"/>
        </w:rPr>
        <w:t xml:space="preserve"> </w:t>
      </w:r>
      <w:r w:rsidRPr="00114AFF">
        <w:rPr>
          <w:rFonts w:ascii="Proxima Nova Rg" w:hAnsi="Proxima Nova Rg"/>
          <w:b/>
          <w:bCs/>
          <w:sz w:val="28"/>
          <w:szCs w:val="28"/>
        </w:rPr>
        <w:t xml:space="preserve">The </w:t>
      </w:r>
      <w:r w:rsidRPr="00C04952">
        <w:rPr>
          <w:rFonts w:ascii="Proxima Nova Rg" w:hAnsi="Proxima Nova Rg"/>
          <w:b/>
          <w:bCs/>
          <w:sz w:val="28"/>
          <w:szCs w:val="28"/>
        </w:rPr>
        <w:t xml:space="preserve">Role of UNDP </w:t>
      </w:r>
    </w:p>
    <w:p w14:paraId="06CC0B1E" w14:textId="10D72F07" w:rsidR="003F0FA2" w:rsidRPr="00C04952" w:rsidRDefault="003F0FA2" w:rsidP="0074002C">
      <w:pPr>
        <w:pStyle w:val="ListParagraph"/>
        <w:numPr>
          <w:ilvl w:val="0"/>
          <w:numId w:val="15"/>
        </w:numPr>
        <w:spacing w:after="120" w:line="360" w:lineRule="auto"/>
        <w:ind w:leftChars="0"/>
        <w:jc w:val="both"/>
        <w:rPr>
          <w:rFonts w:ascii="Proxima Nova Rg" w:eastAsiaTheme="minorEastAsia" w:hAnsi="Proxima Nova Rg" w:cstheme="minorBidi"/>
          <w:b/>
          <w:bCs/>
          <w:sz w:val="28"/>
          <w:szCs w:val="28"/>
        </w:rPr>
      </w:pPr>
      <w:r w:rsidRPr="00C04952">
        <w:rPr>
          <w:rFonts w:ascii="Proxima Nova Rg" w:hAnsi="Proxima Nova Rg"/>
          <w:sz w:val="28"/>
          <w:szCs w:val="28"/>
        </w:rPr>
        <w:lastRenderedPageBreak/>
        <w:t xml:space="preserve">Against this backdrop, </w:t>
      </w:r>
      <w:r w:rsidRPr="00C04952">
        <w:rPr>
          <w:rFonts w:ascii="Proxima Nova Rg" w:hAnsi="Proxima Nova Rg"/>
          <w:b/>
          <w:bCs/>
          <w:sz w:val="28"/>
          <w:szCs w:val="28"/>
        </w:rPr>
        <w:t>UNDP has recently introduced its new strategic plan</w:t>
      </w:r>
      <w:r w:rsidR="00625868" w:rsidRPr="00C04952">
        <w:rPr>
          <w:rFonts w:ascii="Proxima Nova Rg" w:hAnsi="Proxima Nova Rg"/>
          <w:b/>
          <w:bCs/>
          <w:sz w:val="28"/>
          <w:szCs w:val="28"/>
        </w:rPr>
        <w:t>,</w:t>
      </w:r>
      <w:r w:rsidRPr="00C04952">
        <w:rPr>
          <w:rFonts w:ascii="Proxima Nova Rg" w:hAnsi="Proxima Nova Rg"/>
          <w:sz w:val="28"/>
          <w:szCs w:val="28"/>
        </w:rPr>
        <w:t xml:space="preserve"> which </w:t>
      </w:r>
      <w:r w:rsidR="00545DB2">
        <w:rPr>
          <w:rFonts w:ascii="Proxima Nova Rg" w:hAnsi="Proxima Nova Rg"/>
          <w:sz w:val="28"/>
          <w:szCs w:val="28"/>
        </w:rPr>
        <w:t xml:space="preserve">sets out its </w:t>
      </w:r>
      <w:r w:rsidR="00B53173">
        <w:rPr>
          <w:rFonts w:ascii="Proxima Nova Rg" w:hAnsi="Proxima Nova Rg"/>
          <w:sz w:val="28"/>
          <w:szCs w:val="28"/>
        </w:rPr>
        <w:t>ambition for</w:t>
      </w:r>
      <w:r w:rsidR="009E509D" w:rsidRPr="00C04952">
        <w:rPr>
          <w:rFonts w:ascii="Proxima Nova Rg" w:hAnsi="Proxima Nova Rg"/>
          <w:sz w:val="28"/>
          <w:szCs w:val="28"/>
        </w:rPr>
        <w:t xml:space="preserve"> 202</w:t>
      </w:r>
      <w:r w:rsidR="00CC565C" w:rsidRPr="00C04952">
        <w:rPr>
          <w:rFonts w:ascii="Proxima Nova Rg" w:hAnsi="Proxima Nova Rg"/>
          <w:sz w:val="28"/>
          <w:szCs w:val="28"/>
        </w:rPr>
        <w:t>2</w:t>
      </w:r>
      <w:r w:rsidR="009E509D" w:rsidRPr="00C04952">
        <w:rPr>
          <w:rFonts w:ascii="Proxima Nova Rg" w:hAnsi="Proxima Nova Rg"/>
          <w:sz w:val="28"/>
          <w:szCs w:val="28"/>
        </w:rPr>
        <w:t xml:space="preserve"> to</w:t>
      </w:r>
      <w:r w:rsidRPr="00C04952">
        <w:rPr>
          <w:rFonts w:ascii="Proxima Nova Rg" w:hAnsi="Proxima Nova Rg"/>
          <w:sz w:val="28"/>
          <w:szCs w:val="28"/>
        </w:rPr>
        <w:t xml:space="preserve"> 2025</w:t>
      </w:r>
      <w:r w:rsidR="009E509D" w:rsidRPr="00C04952">
        <w:rPr>
          <w:rFonts w:ascii="Proxima Nova Rg" w:hAnsi="Proxima Nova Rg"/>
          <w:sz w:val="28"/>
          <w:szCs w:val="28"/>
        </w:rPr>
        <w:t>. During</w:t>
      </w:r>
      <w:r w:rsidRPr="00C04952">
        <w:rPr>
          <w:rFonts w:ascii="Proxima Nova Rg" w:hAnsi="Proxima Nova Rg"/>
          <w:sz w:val="28"/>
          <w:szCs w:val="28"/>
        </w:rPr>
        <w:t xml:space="preserve"> the next four years, </w:t>
      </w:r>
      <w:r w:rsidRPr="00C04952">
        <w:rPr>
          <w:rFonts w:ascii="Proxima Nova Rg" w:hAnsi="Proxima Nova Rg"/>
          <w:b/>
          <w:bCs/>
          <w:sz w:val="28"/>
          <w:szCs w:val="28"/>
        </w:rPr>
        <w:t xml:space="preserve">UNDP </w:t>
      </w:r>
      <w:r w:rsidR="00446466">
        <w:rPr>
          <w:rFonts w:ascii="Proxima Nova Rg" w:hAnsi="Proxima Nova Rg"/>
          <w:b/>
          <w:bCs/>
          <w:sz w:val="28"/>
          <w:szCs w:val="28"/>
        </w:rPr>
        <w:t xml:space="preserve">will </w:t>
      </w:r>
      <w:r w:rsidRPr="00C04952">
        <w:rPr>
          <w:rFonts w:ascii="Proxima Nova Rg" w:hAnsi="Proxima Nova Rg"/>
          <w:b/>
          <w:bCs/>
          <w:sz w:val="28"/>
          <w:szCs w:val="28"/>
        </w:rPr>
        <w:t>help</w:t>
      </w:r>
      <w:r w:rsidRPr="00C04952">
        <w:rPr>
          <w:rFonts w:ascii="Proxima Nova Rg" w:hAnsi="Proxima Nova Rg"/>
          <w:sz w:val="28"/>
          <w:szCs w:val="28"/>
        </w:rPr>
        <w:t xml:space="preserve"> </w:t>
      </w:r>
      <w:r w:rsidRPr="00C04952">
        <w:rPr>
          <w:rFonts w:ascii="Proxima Nova Rg" w:hAnsi="Proxima Nova Rg"/>
          <w:b/>
          <w:sz w:val="28"/>
          <w:szCs w:val="28"/>
        </w:rPr>
        <w:t xml:space="preserve">100 million </w:t>
      </w:r>
      <w:r w:rsidR="00446466">
        <w:rPr>
          <w:rFonts w:ascii="Proxima Nova Rg" w:hAnsi="Proxima Nova Rg"/>
          <w:b/>
          <w:sz w:val="28"/>
          <w:szCs w:val="28"/>
        </w:rPr>
        <w:t>people</w:t>
      </w:r>
      <w:r w:rsidR="00446466" w:rsidRPr="00C04952">
        <w:rPr>
          <w:rFonts w:ascii="Proxima Nova Rg" w:hAnsi="Proxima Nova Rg"/>
          <w:b/>
          <w:sz w:val="28"/>
          <w:szCs w:val="28"/>
        </w:rPr>
        <w:t xml:space="preserve"> </w:t>
      </w:r>
      <w:r w:rsidRPr="00C04952">
        <w:rPr>
          <w:rFonts w:ascii="Proxima Nova Rg" w:hAnsi="Proxima Nova Rg"/>
          <w:b/>
          <w:sz w:val="28"/>
          <w:szCs w:val="28"/>
        </w:rPr>
        <w:t>escape persistent multidimensional poverty</w:t>
      </w:r>
      <w:r w:rsidR="00BD071F" w:rsidRPr="00C04952">
        <w:rPr>
          <w:rFonts w:ascii="Proxima Nova Rg" w:hAnsi="Proxima Nova Rg"/>
          <w:sz w:val="28"/>
          <w:szCs w:val="28"/>
        </w:rPr>
        <w:t xml:space="preserve">, </w:t>
      </w:r>
      <w:r w:rsidR="00BD071F" w:rsidRPr="00C04952">
        <w:rPr>
          <w:rFonts w:ascii="Proxima Nova Rg" w:hAnsi="Proxima Nova Rg"/>
          <w:b/>
          <w:bCs/>
          <w:sz w:val="28"/>
          <w:szCs w:val="28"/>
        </w:rPr>
        <w:t>500 million people gain access to clean energy</w:t>
      </w:r>
      <w:r w:rsidR="008A10FE" w:rsidRPr="00C04952">
        <w:rPr>
          <w:rFonts w:ascii="Proxima Nova Rg" w:hAnsi="Proxima Nova Rg"/>
          <w:b/>
          <w:bCs/>
          <w:sz w:val="28"/>
          <w:szCs w:val="28"/>
        </w:rPr>
        <w:t>,</w:t>
      </w:r>
      <w:r w:rsidR="00BD071F" w:rsidRPr="00C04952">
        <w:rPr>
          <w:rFonts w:ascii="Proxima Nova Rg" w:hAnsi="Proxima Nova Rg"/>
          <w:sz w:val="28"/>
          <w:szCs w:val="28"/>
        </w:rPr>
        <w:t xml:space="preserve"> and </w:t>
      </w:r>
      <w:r w:rsidR="00BD071F" w:rsidRPr="00C04952">
        <w:rPr>
          <w:rFonts w:ascii="Proxima Nova Rg" w:hAnsi="Proxima Nova Rg"/>
          <w:b/>
          <w:bCs/>
          <w:sz w:val="28"/>
          <w:szCs w:val="28"/>
        </w:rPr>
        <w:t>800 million people participate in elections</w:t>
      </w:r>
      <w:r w:rsidR="008A10FE" w:rsidRPr="00C04952">
        <w:rPr>
          <w:rFonts w:ascii="Proxima Nova Rg" w:hAnsi="Proxima Nova Rg"/>
          <w:b/>
          <w:bCs/>
          <w:sz w:val="28"/>
          <w:szCs w:val="28"/>
        </w:rPr>
        <w:t xml:space="preserve">, </w:t>
      </w:r>
      <w:r w:rsidR="00AC5B74">
        <w:rPr>
          <w:rFonts w:ascii="Proxima Nova Rg" w:hAnsi="Proxima Nova Rg"/>
          <w:b/>
          <w:bCs/>
          <w:sz w:val="28"/>
          <w:szCs w:val="28"/>
        </w:rPr>
        <w:t>while achieving</w:t>
      </w:r>
      <w:r w:rsidR="00AC5B74" w:rsidRPr="00C04952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8A10FE" w:rsidRPr="00C04952">
        <w:rPr>
          <w:rFonts w:ascii="Proxima Nova Rg" w:hAnsi="Proxima Nova Rg"/>
          <w:b/>
          <w:bCs/>
          <w:sz w:val="28"/>
          <w:szCs w:val="28"/>
        </w:rPr>
        <w:t xml:space="preserve">other </w:t>
      </w:r>
      <w:r w:rsidR="00C04952" w:rsidRPr="00C04952">
        <w:rPr>
          <w:rFonts w:ascii="Proxima Nova Rg" w:hAnsi="Proxima Nova Rg"/>
          <w:b/>
          <w:bCs/>
          <w:sz w:val="28"/>
          <w:szCs w:val="28"/>
        </w:rPr>
        <w:t xml:space="preserve">important </w:t>
      </w:r>
      <w:r w:rsidR="00AC5B74">
        <w:rPr>
          <w:rFonts w:ascii="Proxima Nova Rg" w:hAnsi="Proxima Nova Rg"/>
          <w:b/>
          <w:bCs/>
          <w:sz w:val="28"/>
          <w:szCs w:val="28"/>
        </w:rPr>
        <w:t>targets</w:t>
      </w:r>
      <w:r w:rsidR="008A10FE" w:rsidRPr="00C04952">
        <w:rPr>
          <w:rFonts w:ascii="Proxima Nova Rg" w:hAnsi="Proxima Nova Rg"/>
          <w:b/>
          <w:bCs/>
          <w:sz w:val="28"/>
          <w:szCs w:val="28"/>
        </w:rPr>
        <w:t xml:space="preserve">. </w:t>
      </w:r>
    </w:p>
    <w:p w14:paraId="020E2316" w14:textId="2E4C5B54" w:rsidR="00577CC0" w:rsidRPr="00303207" w:rsidRDefault="00457B58" w:rsidP="00577CC0">
      <w:pPr>
        <w:pStyle w:val="ListParagraph"/>
        <w:numPr>
          <w:ilvl w:val="0"/>
          <w:numId w:val="15"/>
        </w:numPr>
        <w:spacing w:after="120" w:line="360" w:lineRule="auto"/>
        <w:ind w:leftChars="0"/>
        <w:jc w:val="both"/>
        <w:rPr>
          <w:rFonts w:ascii="Proxima Nova Rg" w:hAnsi="Proxima Nova Rg"/>
          <w:sz w:val="28"/>
          <w:szCs w:val="28"/>
        </w:rPr>
      </w:pPr>
      <w:r w:rsidRPr="00C04952">
        <w:rPr>
          <w:rFonts w:ascii="Proxima Nova Rg" w:hAnsi="Proxima Nova Rg"/>
          <w:sz w:val="28"/>
          <w:szCs w:val="28"/>
        </w:rPr>
        <w:t xml:space="preserve">To </w:t>
      </w:r>
      <w:r w:rsidR="00CC565C" w:rsidRPr="00C04952">
        <w:rPr>
          <w:rFonts w:ascii="Proxima Nova Rg" w:hAnsi="Proxima Nova Rg"/>
          <w:sz w:val="28"/>
          <w:szCs w:val="28"/>
        </w:rPr>
        <w:t>this end</w:t>
      </w:r>
      <w:r w:rsidRPr="00C04952">
        <w:rPr>
          <w:rFonts w:ascii="Proxima Nova Rg" w:hAnsi="Proxima Nova Rg"/>
          <w:sz w:val="28"/>
          <w:szCs w:val="28"/>
        </w:rPr>
        <w:t xml:space="preserve">, </w:t>
      </w:r>
      <w:r w:rsidR="003F0FA2" w:rsidRPr="00C04952">
        <w:rPr>
          <w:rFonts w:ascii="Proxima Nova Rg" w:hAnsi="Proxima Nova Rg"/>
          <w:b/>
          <w:bCs/>
          <w:sz w:val="28"/>
          <w:szCs w:val="28"/>
        </w:rPr>
        <w:t xml:space="preserve">UNDP’s aims </w:t>
      </w:r>
      <w:r w:rsidR="00625868" w:rsidRPr="00C04952">
        <w:rPr>
          <w:rFonts w:ascii="Proxima Nova Rg" w:hAnsi="Proxima Nova Rg"/>
          <w:b/>
          <w:bCs/>
          <w:sz w:val="28"/>
          <w:szCs w:val="28"/>
        </w:rPr>
        <w:t>to</w:t>
      </w:r>
      <w:r w:rsidR="003F0FA2" w:rsidRPr="00C04952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3D5E5A" w:rsidRPr="00C04952">
        <w:rPr>
          <w:rFonts w:ascii="Proxima Nova Rg" w:hAnsi="Proxima Nova Rg"/>
          <w:b/>
          <w:bCs/>
          <w:sz w:val="28"/>
          <w:szCs w:val="28"/>
        </w:rPr>
        <w:t>promote</w:t>
      </w:r>
      <w:r w:rsidR="003D5E5A" w:rsidRPr="00C04952">
        <w:rPr>
          <w:rFonts w:ascii="Proxima Nova Rg" w:hAnsi="Proxima Nova Rg"/>
          <w:sz w:val="28"/>
          <w:szCs w:val="28"/>
        </w:rPr>
        <w:t xml:space="preserve"> </w:t>
      </w:r>
      <w:r w:rsidR="003D4462" w:rsidRPr="00C04952">
        <w:rPr>
          <w:rFonts w:ascii="Proxima Nova Rg" w:hAnsi="Proxima Nova Rg"/>
          <w:b/>
          <w:sz w:val="28"/>
          <w:szCs w:val="28"/>
        </w:rPr>
        <w:t>three</w:t>
      </w:r>
      <w:r w:rsidR="003F0FA2" w:rsidRPr="00C04952">
        <w:rPr>
          <w:rFonts w:ascii="Proxima Nova Rg" w:hAnsi="Proxima Nova Rg"/>
          <w:b/>
          <w:sz w:val="28"/>
          <w:szCs w:val="28"/>
        </w:rPr>
        <w:t xml:space="preserve"> directions of change</w:t>
      </w:r>
      <w:r w:rsidR="003F0FA2" w:rsidRPr="00C04952">
        <w:rPr>
          <w:rFonts w:ascii="Proxima Nova Rg" w:hAnsi="Proxima Nova Rg"/>
          <w:sz w:val="28"/>
          <w:szCs w:val="28"/>
        </w:rPr>
        <w:t xml:space="preserve">, </w:t>
      </w:r>
      <w:r w:rsidR="003F0FA2" w:rsidRPr="00303207">
        <w:rPr>
          <w:rFonts w:ascii="Proxima Nova Rg" w:hAnsi="Proxima Nova Rg"/>
          <w:sz w:val="28"/>
          <w:szCs w:val="28"/>
        </w:rPr>
        <w:t xml:space="preserve">namely </w:t>
      </w:r>
      <w:r w:rsidR="003D5E5A" w:rsidRPr="00303207">
        <w:rPr>
          <w:rFonts w:ascii="Proxima Nova Rg" w:hAnsi="Proxima Nova Rg"/>
          <w:sz w:val="28"/>
          <w:szCs w:val="28"/>
        </w:rPr>
        <w:t xml:space="preserve">facilitating </w:t>
      </w:r>
      <w:r w:rsidR="003F0FA2" w:rsidRPr="00303207">
        <w:rPr>
          <w:rFonts w:ascii="Proxima Nova Rg" w:hAnsi="Proxima Nova Rg"/>
          <w:sz w:val="28"/>
          <w:szCs w:val="28"/>
        </w:rPr>
        <w:t>structural transformation, leaving no-one behind, and</w:t>
      </w:r>
      <w:r w:rsidR="00CC565C" w:rsidRPr="00303207">
        <w:rPr>
          <w:rFonts w:ascii="Proxima Nova Rg" w:hAnsi="Proxima Nova Rg"/>
          <w:sz w:val="28"/>
          <w:szCs w:val="28"/>
        </w:rPr>
        <w:t xml:space="preserve"> enhancing</w:t>
      </w:r>
      <w:r w:rsidR="003F0FA2" w:rsidRPr="00303207">
        <w:rPr>
          <w:rFonts w:ascii="Proxima Nova Rg" w:hAnsi="Proxima Nova Rg"/>
          <w:sz w:val="28"/>
          <w:szCs w:val="28"/>
        </w:rPr>
        <w:t xml:space="preserve"> resilience. </w:t>
      </w:r>
    </w:p>
    <w:p w14:paraId="0CC1D54D" w14:textId="6F0EEA75" w:rsidR="003F0FA2" w:rsidRPr="00C04952" w:rsidRDefault="003D5E5A" w:rsidP="00577CC0">
      <w:pPr>
        <w:pStyle w:val="ListParagraph"/>
        <w:numPr>
          <w:ilvl w:val="0"/>
          <w:numId w:val="15"/>
        </w:numPr>
        <w:spacing w:after="120" w:line="360" w:lineRule="auto"/>
        <w:ind w:leftChars="0"/>
        <w:jc w:val="both"/>
        <w:rPr>
          <w:rFonts w:ascii="Proxima Nova Rg" w:hAnsi="Proxima Nova Rg"/>
          <w:sz w:val="28"/>
          <w:szCs w:val="28"/>
        </w:rPr>
      </w:pPr>
      <w:r w:rsidRPr="00303207">
        <w:rPr>
          <w:rFonts w:ascii="Proxima Nova Rg" w:hAnsi="Proxima Nova Rg"/>
          <w:sz w:val="28"/>
          <w:szCs w:val="28"/>
        </w:rPr>
        <w:t xml:space="preserve">This </w:t>
      </w:r>
      <w:r w:rsidR="00E75DE8">
        <w:rPr>
          <w:rFonts w:ascii="Proxima Nova Rg" w:hAnsi="Proxima Nova Rg"/>
          <w:sz w:val="28"/>
          <w:szCs w:val="28"/>
        </w:rPr>
        <w:t>will be</w:t>
      </w:r>
      <w:r w:rsidR="00E75DE8" w:rsidRPr="00303207">
        <w:rPr>
          <w:rFonts w:ascii="Proxima Nova Rg" w:hAnsi="Proxima Nova Rg"/>
          <w:sz w:val="28"/>
          <w:szCs w:val="28"/>
        </w:rPr>
        <w:t xml:space="preserve"> </w:t>
      </w:r>
      <w:r w:rsidRPr="00303207">
        <w:rPr>
          <w:rFonts w:ascii="Proxima Nova Rg" w:hAnsi="Proxima Nova Rg"/>
          <w:sz w:val="28"/>
          <w:szCs w:val="28"/>
        </w:rPr>
        <w:t>done</w:t>
      </w:r>
      <w:r w:rsidR="003F0FA2" w:rsidRPr="00303207">
        <w:rPr>
          <w:rFonts w:ascii="Proxima Nova Rg" w:hAnsi="Proxima Nova Rg"/>
          <w:sz w:val="28"/>
          <w:szCs w:val="28"/>
        </w:rPr>
        <w:t xml:space="preserve"> through</w:t>
      </w:r>
      <w:r w:rsidR="003F0FA2" w:rsidRPr="00C04952">
        <w:rPr>
          <w:rFonts w:ascii="Proxima Nova Rg" w:hAnsi="Proxima Nova Rg"/>
          <w:sz w:val="28"/>
          <w:szCs w:val="28"/>
        </w:rPr>
        <w:t xml:space="preserve"> </w:t>
      </w:r>
      <w:r w:rsidR="004F12EB">
        <w:rPr>
          <w:rFonts w:ascii="Proxima Nova Rg" w:hAnsi="Proxima Nova Rg"/>
          <w:b/>
          <w:sz w:val="28"/>
          <w:szCs w:val="28"/>
        </w:rPr>
        <w:t>providing</w:t>
      </w:r>
      <w:r w:rsidR="003F0FA2" w:rsidRPr="00C04952">
        <w:rPr>
          <w:rFonts w:ascii="Proxima Nova Rg" w:hAnsi="Proxima Nova Rg"/>
          <w:b/>
          <w:sz w:val="28"/>
          <w:szCs w:val="28"/>
        </w:rPr>
        <w:t xml:space="preserve"> </w:t>
      </w:r>
      <w:r w:rsidR="002251C3">
        <w:rPr>
          <w:rFonts w:ascii="Proxima Nova Rg" w:hAnsi="Proxima Nova Rg"/>
          <w:b/>
          <w:sz w:val="28"/>
          <w:szCs w:val="28"/>
        </w:rPr>
        <w:t xml:space="preserve">integrated </w:t>
      </w:r>
      <w:r w:rsidR="003F0FA2" w:rsidRPr="00C04952">
        <w:rPr>
          <w:rFonts w:ascii="Proxima Nova Rg" w:hAnsi="Proxima Nova Rg"/>
          <w:b/>
          <w:sz w:val="28"/>
          <w:szCs w:val="28"/>
        </w:rPr>
        <w:t>solutions</w:t>
      </w:r>
      <w:r w:rsidR="002251C3">
        <w:rPr>
          <w:rFonts w:ascii="Proxima Nova Rg" w:hAnsi="Proxima Nova Rg"/>
          <w:b/>
          <w:sz w:val="28"/>
          <w:szCs w:val="28"/>
        </w:rPr>
        <w:t xml:space="preserve"> in</w:t>
      </w:r>
      <w:r w:rsidR="003F0FA2" w:rsidRPr="00C04952">
        <w:rPr>
          <w:rFonts w:ascii="Proxima Nova Rg" w:hAnsi="Proxima Nova Rg"/>
          <w:sz w:val="28"/>
          <w:szCs w:val="28"/>
        </w:rPr>
        <w:t xml:space="preserve"> </w:t>
      </w:r>
      <w:r w:rsidR="004361D6">
        <w:rPr>
          <w:rFonts w:ascii="Proxima Nova Rg" w:hAnsi="Proxima Nova Rg"/>
          <w:bCs/>
          <w:sz w:val="28"/>
          <w:szCs w:val="28"/>
        </w:rPr>
        <w:t>p</w:t>
      </w:r>
      <w:r w:rsidR="004361D6" w:rsidRPr="00303207">
        <w:rPr>
          <w:rFonts w:ascii="Proxima Nova Rg" w:hAnsi="Proxima Nova Rg"/>
          <w:bCs/>
          <w:sz w:val="28"/>
          <w:szCs w:val="28"/>
        </w:rPr>
        <w:t xml:space="preserve">overty </w:t>
      </w:r>
      <w:r w:rsidR="003F0FA2" w:rsidRPr="00303207">
        <w:rPr>
          <w:rFonts w:ascii="Proxima Nova Rg" w:hAnsi="Proxima Nova Rg"/>
          <w:bCs/>
          <w:sz w:val="28"/>
          <w:szCs w:val="28"/>
        </w:rPr>
        <w:t>and inequality, governance, resilience, environment, energy</w:t>
      </w:r>
      <w:r w:rsidR="00457B58" w:rsidRPr="00303207">
        <w:rPr>
          <w:rFonts w:ascii="Proxima Nova Rg" w:hAnsi="Proxima Nova Rg"/>
          <w:bCs/>
          <w:sz w:val="28"/>
          <w:szCs w:val="28"/>
        </w:rPr>
        <w:t>,</w:t>
      </w:r>
      <w:r w:rsidR="003F0FA2" w:rsidRPr="00303207">
        <w:rPr>
          <w:rFonts w:ascii="Proxima Nova Rg" w:hAnsi="Proxima Nova Rg"/>
          <w:bCs/>
          <w:sz w:val="28"/>
          <w:szCs w:val="28"/>
        </w:rPr>
        <w:t xml:space="preserve"> and gender equality.</w:t>
      </w:r>
      <w:r w:rsidR="00CA3219" w:rsidRPr="00303207">
        <w:rPr>
          <w:rFonts w:ascii="Proxima Nova Rg" w:hAnsi="Proxima Nova Rg"/>
          <w:bCs/>
          <w:sz w:val="28"/>
          <w:szCs w:val="28"/>
        </w:rPr>
        <w:t xml:space="preserve"> </w:t>
      </w:r>
    </w:p>
    <w:p w14:paraId="0320B4EE" w14:textId="73F9ADD6" w:rsidR="003F0FA2" w:rsidRPr="00C04952" w:rsidRDefault="003F0FA2" w:rsidP="0074002C">
      <w:pPr>
        <w:pStyle w:val="ListParagraph"/>
        <w:numPr>
          <w:ilvl w:val="0"/>
          <w:numId w:val="15"/>
        </w:numPr>
        <w:spacing w:after="120" w:line="360" w:lineRule="auto"/>
        <w:ind w:leftChars="0"/>
        <w:jc w:val="both"/>
        <w:rPr>
          <w:rFonts w:ascii="Proxima Nova Rg" w:hAnsi="Proxima Nova Rg"/>
          <w:sz w:val="28"/>
          <w:szCs w:val="28"/>
        </w:rPr>
      </w:pPr>
      <w:r w:rsidRPr="00C04952">
        <w:rPr>
          <w:rFonts w:ascii="Proxima Nova Rg" w:hAnsi="Proxima Nova Rg"/>
          <w:sz w:val="28"/>
          <w:szCs w:val="28"/>
        </w:rPr>
        <w:t xml:space="preserve">Lastly, </w:t>
      </w:r>
      <w:r w:rsidR="00233C48">
        <w:rPr>
          <w:rFonts w:ascii="Proxima Nova Rg" w:hAnsi="Proxima Nova Rg"/>
          <w:sz w:val="28"/>
          <w:szCs w:val="28"/>
        </w:rPr>
        <w:t>our approach</w:t>
      </w:r>
      <w:r w:rsidRPr="00C04952">
        <w:rPr>
          <w:rFonts w:ascii="Proxima Nova Rg" w:hAnsi="Proxima Nova Rg"/>
          <w:sz w:val="28"/>
          <w:szCs w:val="28"/>
        </w:rPr>
        <w:t xml:space="preserve"> </w:t>
      </w:r>
      <w:r w:rsidR="00233C48">
        <w:rPr>
          <w:rFonts w:ascii="Proxima Nova Rg" w:hAnsi="Proxima Nova Rg"/>
          <w:sz w:val="28"/>
          <w:szCs w:val="28"/>
        </w:rPr>
        <w:t>is</w:t>
      </w:r>
      <w:r w:rsidR="00233C48" w:rsidRPr="00C04952">
        <w:rPr>
          <w:rFonts w:ascii="Proxima Nova Rg" w:hAnsi="Proxima Nova Rg"/>
          <w:sz w:val="28"/>
          <w:szCs w:val="28"/>
        </w:rPr>
        <w:t xml:space="preserve"> </w:t>
      </w:r>
      <w:r w:rsidRPr="00C04952">
        <w:rPr>
          <w:rFonts w:ascii="Proxima Nova Rg" w:hAnsi="Proxima Nova Rg"/>
          <w:sz w:val="28"/>
          <w:szCs w:val="28"/>
        </w:rPr>
        <w:t xml:space="preserve">enhanced by </w:t>
      </w:r>
      <w:r w:rsidR="00BD071F" w:rsidRPr="00C04952">
        <w:rPr>
          <w:rFonts w:ascii="Proxima Nova Rg" w:hAnsi="Proxima Nova Rg"/>
          <w:b/>
          <w:sz w:val="28"/>
          <w:szCs w:val="28"/>
        </w:rPr>
        <w:t xml:space="preserve">three </w:t>
      </w:r>
      <w:r w:rsidRPr="00C04952">
        <w:rPr>
          <w:rFonts w:ascii="Proxima Nova Rg" w:hAnsi="Proxima Nova Rg"/>
          <w:b/>
          <w:sz w:val="28"/>
          <w:szCs w:val="28"/>
        </w:rPr>
        <w:t>enablers</w:t>
      </w:r>
      <w:r w:rsidRPr="00C04952">
        <w:rPr>
          <w:rFonts w:ascii="Proxima Nova Rg" w:hAnsi="Proxima Nova Rg"/>
          <w:sz w:val="28"/>
          <w:szCs w:val="28"/>
        </w:rPr>
        <w:t xml:space="preserve">: </w:t>
      </w:r>
      <w:r w:rsidR="00CA3219" w:rsidRPr="00303207">
        <w:rPr>
          <w:rFonts w:ascii="Proxima Nova Rg" w:hAnsi="Proxima Nova Rg"/>
          <w:bCs/>
          <w:sz w:val="28"/>
          <w:szCs w:val="28"/>
        </w:rPr>
        <w:t>S</w:t>
      </w:r>
      <w:r w:rsidRPr="00303207">
        <w:rPr>
          <w:rFonts w:ascii="Proxima Nova Rg" w:hAnsi="Proxima Nova Rg"/>
          <w:bCs/>
          <w:sz w:val="28"/>
          <w:szCs w:val="28"/>
        </w:rPr>
        <w:t xml:space="preserve">trategic innovation, </w:t>
      </w:r>
      <w:r w:rsidR="00457B58" w:rsidRPr="00303207">
        <w:rPr>
          <w:rFonts w:ascii="Proxima Nova Rg" w:hAnsi="Proxima Nova Rg"/>
          <w:bCs/>
          <w:sz w:val="28"/>
          <w:szCs w:val="28"/>
        </w:rPr>
        <w:t>digitalization,</w:t>
      </w:r>
      <w:r w:rsidRPr="00303207">
        <w:rPr>
          <w:rFonts w:ascii="Proxima Nova Rg" w:hAnsi="Proxima Nova Rg"/>
          <w:bCs/>
          <w:sz w:val="28"/>
          <w:szCs w:val="28"/>
        </w:rPr>
        <w:t xml:space="preserve"> and development financing.   </w:t>
      </w:r>
    </w:p>
    <w:p w14:paraId="2F1132C7" w14:textId="77777777" w:rsidR="003D5E5A" w:rsidRPr="00C04952" w:rsidRDefault="003D5E5A" w:rsidP="003D5E5A">
      <w:pPr>
        <w:pStyle w:val="ListParagraph"/>
        <w:spacing w:after="120" w:line="360" w:lineRule="auto"/>
        <w:ind w:leftChars="0" w:left="360"/>
        <w:jc w:val="both"/>
        <w:rPr>
          <w:rFonts w:ascii="Proxima Nova Rg" w:hAnsi="Proxima Nova Rg"/>
          <w:sz w:val="28"/>
          <w:szCs w:val="28"/>
        </w:rPr>
      </w:pPr>
    </w:p>
    <w:p w14:paraId="4767CD79" w14:textId="4C8ED4C4" w:rsidR="00717110" w:rsidRPr="00C04952" w:rsidRDefault="00717110" w:rsidP="00717110">
      <w:pPr>
        <w:spacing w:after="120" w:line="360" w:lineRule="auto"/>
        <w:jc w:val="both"/>
        <w:rPr>
          <w:rFonts w:ascii="Proxima Nova Rg" w:hAnsi="Proxima Nova Rg"/>
          <w:sz w:val="28"/>
          <w:szCs w:val="28"/>
        </w:rPr>
      </w:pPr>
      <w:r w:rsidRPr="00C04952">
        <w:rPr>
          <w:rFonts w:ascii="Proxima Nova Rg" w:hAnsi="Proxima Nova Rg"/>
          <w:b/>
          <w:bCs/>
          <w:sz w:val="28"/>
          <w:szCs w:val="28"/>
        </w:rPr>
        <w:t>3. Call for partnership</w:t>
      </w:r>
    </w:p>
    <w:p w14:paraId="08DC162F" w14:textId="39F554C2" w:rsidR="00717110" w:rsidRPr="00C04952" w:rsidRDefault="00717110" w:rsidP="00C04952">
      <w:pPr>
        <w:pStyle w:val="ListParagraph"/>
        <w:numPr>
          <w:ilvl w:val="0"/>
          <w:numId w:val="15"/>
        </w:numPr>
        <w:spacing w:after="120" w:line="360" w:lineRule="auto"/>
        <w:ind w:leftChars="0"/>
        <w:jc w:val="both"/>
        <w:rPr>
          <w:rFonts w:eastAsiaTheme="minorEastAsia" w:cstheme="minorBidi"/>
        </w:rPr>
      </w:pPr>
      <w:r w:rsidRPr="00C04952">
        <w:rPr>
          <w:rFonts w:ascii="Proxima Nova Rg" w:hAnsi="Proxima Nova Rg"/>
          <w:sz w:val="28"/>
          <w:szCs w:val="28"/>
        </w:rPr>
        <w:t xml:space="preserve">One </w:t>
      </w:r>
      <w:r w:rsidR="009F7FD3" w:rsidRPr="00C04952">
        <w:rPr>
          <w:rFonts w:ascii="Proxima Nova Rg" w:hAnsi="Proxima Nova Rg"/>
          <w:sz w:val="28"/>
          <w:szCs w:val="28"/>
        </w:rPr>
        <w:t xml:space="preserve">aspect that runs through the entirety of the strategic plan is the </w:t>
      </w:r>
      <w:r w:rsidR="009F7FD3" w:rsidRPr="00C04952">
        <w:rPr>
          <w:rFonts w:ascii="Proxima Nova Rg" w:hAnsi="Proxima Nova Rg"/>
          <w:b/>
          <w:bCs/>
          <w:sz w:val="28"/>
          <w:szCs w:val="28"/>
        </w:rPr>
        <w:t>aspect of “partnerships”</w:t>
      </w:r>
      <w:r w:rsidR="0042175B" w:rsidRPr="00C04952">
        <w:rPr>
          <w:rFonts w:ascii="Proxima Nova Rg" w:hAnsi="Proxima Nova Rg"/>
          <w:sz w:val="28"/>
          <w:szCs w:val="28"/>
        </w:rPr>
        <w:t>, which is also</w:t>
      </w:r>
      <w:r w:rsidRPr="00C04952">
        <w:rPr>
          <w:rFonts w:ascii="Proxima Nova Rg" w:hAnsi="Proxima Nova Rg"/>
          <w:b/>
          <w:sz w:val="28"/>
          <w:szCs w:val="28"/>
        </w:rPr>
        <w:t xml:space="preserve"> at the heart of the 2030 agenda</w:t>
      </w:r>
      <w:r w:rsidRPr="00C04952">
        <w:rPr>
          <w:rFonts w:ascii="Proxima Nova Rg" w:hAnsi="Proxima Nova Rg"/>
          <w:sz w:val="28"/>
          <w:szCs w:val="28"/>
        </w:rPr>
        <w:t xml:space="preserve">, as embodied by SDG 17. </w:t>
      </w:r>
    </w:p>
    <w:p w14:paraId="6466879A" w14:textId="21D38184" w:rsidR="00FF4558" w:rsidRPr="00C04952" w:rsidRDefault="008A10FE" w:rsidP="00B52C21">
      <w:pPr>
        <w:pStyle w:val="ListParagraph"/>
        <w:numPr>
          <w:ilvl w:val="0"/>
          <w:numId w:val="15"/>
        </w:numPr>
        <w:spacing w:after="120" w:line="360" w:lineRule="auto"/>
        <w:ind w:leftChars="0"/>
        <w:jc w:val="both"/>
        <w:rPr>
          <w:rFonts w:ascii="Proxima Nova Rg" w:hAnsi="Proxima Nova Rg"/>
          <w:sz w:val="28"/>
          <w:szCs w:val="28"/>
        </w:rPr>
      </w:pPr>
      <w:r w:rsidRPr="00C04952">
        <w:rPr>
          <w:rFonts w:ascii="Proxima Nova Rg" w:hAnsi="Proxima Nova Rg"/>
          <w:sz w:val="28"/>
          <w:szCs w:val="28"/>
        </w:rPr>
        <w:t xml:space="preserve">Understanding the importance of </w:t>
      </w:r>
      <w:r w:rsidR="0079040C">
        <w:rPr>
          <w:rFonts w:ascii="Proxima Nova Rg" w:hAnsi="Proxima Nova Rg"/>
          <w:sz w:val="28"/>
          <w:szCs w:val="28"/>
        </w:rPr>
        <w:t xml:space="preserve">working in </w:t>
      </w:r>
      <w:r w:rsidRPr="00C04952">
        <w:rPr>
          <w:rFonts w:ascii="Proxima Nova Rg" w:hAnsi="Proxima Nova Rg"/>
          <w:sz w:val="28"/>
          <w:szCs w:val="28"/>
        </w:rPr>
        <w:t>partnership</w:t>
      </w:r>
      <w:r w:rsidR="00626285" w:rsidRPr="00C04952">
        <w:rPr>
          <w:rFonts w:ascii="Proxima Nova Rg" w:hAnsi="Proxima Nova Rg"/>
          <w:sz w:val="28"/>
          <w:szCs w:val="28"/>
        </w:rPr>
        <w:t xml:space="preserve">, </w:t>
      </w:r>
      <w:r w:rsidRPr="00C04952">
        <w:rPr>
          <w:rFonts w:ascii="Proxima Nova Rg" w:hAnsi="Proxima Nova Rg"/>
          <w:sz w:val="28"/>
          <w:szCs w:val="28"/>
        </w:rPr>
        <w:t>I would like to emphasize</w:t>
      </w:r>
      <w:r w:rsidR="00626285" w:rsidRPr="00C04952">
        <w:rPr>
          <w:rFonts w:ascii="Proxima Nova Rg" w:hAnsi="Proxima Nova Rg"/>
          <w:sz w:val="28"/>
          <w:szCs w:val="28"/>
        </w:rPr>
        <w:t xml:space="preserve"> that </w:t>
      </w:r>
      <w:r w:rsidR="003F0FA2" w:rsidRPr="00C04952" w:rsidDel="00A33E79">
        <w:rPr>
          <w:rFonts w:ascii="Proxima Nova Rg" w:hAnsi="Proxima Nova Rg"/>
          <w:b/>
          <w:sz w:val="28"/>
          <w:szCs w:val="28"/>
        </w:rPr>
        <w:t xml:space="preserve">UNDP’s new strategic plan overlaps with the </w:t>
      </w:r>
      <w:r w:rsidR="00C42217">
        <w:rPr>
          <w:rFonts w:ascii="Proxima Nova Rg" w:hAnsi="Proxima Nova Rg"/>
          <w:b/>
          <w:sz w:val="28"/>
          <w:szCs w:val="28"/>
        </w:rPr>
        <w:t xml:space="preserve">Korean </w:t>
      </w:r>
      <w:r w:rsidR="003F0FA2" w:rsidRPr="00C04952" w:rsidDel="00A33E79">
        <w:rPr>
          <w:rFonts w:ascii="Proxima Nova Rg" w:hAnsi="Proxima Nova Rg"/>
          <w:b/>
          <w:sz w:val="28"/>
          <w:szCs w:val="28"/>
        </w:rPr>
        <w:t>strategic vision for development cooperation</w:t>
      </w:r>
      <w:r w:rsidRPr="00C04952">
        <w:rPr>
          <w:rFonts w:ascii="Proxima Nova Rg" w:hAnsi="Proxima Nova Rg"/>
          <w:b/>
          <w:bCs/>
          <w:sz w:val="28"/>
          <w:szCs w:val="28"/>
        </w:rPr>
        <w:t>.</w:t>
      </w:r>
      <w:r w:rsidR="003F0FA2" w:rsidRPr="00C04952" w:rsidDel="00A33E79">
        <w:rPr>
          <w:rFonts w:ascii="Proxima Nova Rg" w:hAnsi="Proxima Nova Rg"/>
          <w:b/>
          <w:bCs/>
          <w:sz w:val="28"/>
          <w:szCs w:val="28"/>
        </w:rPr>
        <w:t xml:space="preserve"> </w:t>
      </w:r>
      <w:r w:rsidRPr="00C04952">
        <w:rPr>
          <w:rFonts w:ascii="Proxima Nova Rg" w:hAnsi="Proxima Nova Rg"/>
          <w:b/>
          <w:bCs/>
          <w:sz w:val="28"/>
          <w:szCs w:val="28"/>
        </w:rPr>
        <w:t>B</w:t>
      </w:r>
      <w:r w:rsidRPr="00C04952" w:rsidDel="00A33E79">
        <w:rPr>
          <w:rFonts w:ascii="Proxima Nova Rg" w:hAnsi="Proxima Nova Rg"/>
          <w:b/>
          <w:bCs/>
          <w:sz w:val="28"/>
          <w:szCs w:val="28"/>
        </w:rPr>
        <w:t xml:space="preserve">oth </w:t>
      </w:r>
      <w:r w:rsidRPr="00C04952">
        <w:rPr>
          <w:rFonts w:ascii="Proxima Nova Rg" w:hAnsi="Proxima Nova Rg"/>
          <w:b/>
          <w:bCs/>
          <w:sz w:val="28"/>
          <w:szCs w:val="28"/>
        </w:rPr>
        <w:t xml:space="preserve">actors </w:t>
      </w:r>
      <w:r w:rsidR="003F0FA2" w:rsidRPr="00C04952" w:rsidDel="00A33E79">
        <w:rPr>
          <w:rFonts w:ascii="Proxima Nova Rg" w:hAnsi="Proxima Nova Rg"/>
          <w:b/>
          <w:bCs/>
          <w:sz w:val="28"/>
          <w:szCs w:val="28"/>
        </w:rPr>
        <w:t xml:space="preserve">seek to </w:t>
      </w:r>
      <w:r w:rsidR="00B35F68">
        <w:rPr>
          <w:rFonts w:ascii="Proxima Nova Rg" w:hAnsi="Proxima Nova Rg"/>
          <w:b/>
          <w:bCs/>
          <w:sz w:val="28"/>
          <w:szCs w:val="28"/>
        </w:rPr>
        <w:t>advance</w:t>
      </w:r>
      <w:r w:rsidR="00B35F68" w:rsidRPr="00C04952" w:rsidDel="00A33E79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3F0FA2" w:rsidRPr="00C04952" w:rsidDel="00A33E79">
        <w:rPr>
          <w:rFonts w:ascii="Proxima Nova Rg" w:hAnsi="Proxima Nova Rg"/>
          <w:b/>
          <w:sz w:val="28"/>
          <w:szCs w:val="28"/>
        </w:rPr>
        <w:t xml:space="preserve">green </w:t>
      </w:r>
      <w:r w:rsidR="00B35F68">
        <w:rPr>
          <w:rFonts w:ascii="Proxima Nova Rg" w:hAnsi="Proxima Nova Rg"/>
          <w:b/>
          <w:sz w:val="28"/>
          <w:szCs w:val="28"/>
        </w:rPr>
        <w:t xml:space="preserve">recovery and </w:t>
      </w:r>
      <w:r w:rsidR="006B1028">
        <w:rPr>
          <w:rFonts w:ascii="Proxima Nova Rg" w:hAnsi="Proxima Nova Rg"/>
          <w:b/>
          <w:sz w:val="28"/>
          <w:szCs w:val="28"/>
        </w:rPr>
        <w:t xml:space="preserve">just </w:t>
      </w:r>
      <w:r w:rsidR="003F0FA2" w:rsidRPr="00C04952" w:rsidDel="00A33E79">
        <w:rPr>
          <w:rFonts w:ascii="Proxima Nova Rg" w:hAnsi="Proxima Nova Rg"/>
          <w:b/>
          <w:sz w:val="28"/>
          <w:szCs w:val="28"/>
        </w:rPr>
        <w:t>transition</w:t>
      </w:r>
      <w:r w:rsidR="00501C61" w:rsidRPr="00C04952">
        <w:rPr>
          <w:rFonts w:ascii="Proxima Nova Rg" w:hAnsi="Proxima Nova Rg"/>
          <w:sz w:val="28"/>
          <w:szCs w:val="28"/>
        </w:rPr>
        <w:t xml:space="preserve"> </w:t>
      </w:r>
      <w:r w:rsidR="006B1028" w:rsidRPr="00C04952" w:rsidDel="00A33E79">
        <w:rPr>
          <w:rFonts w:ascii="Proxima Nova Rg" w:hAnsi="Proxima Nova Rg"/>
          <w:sz w:val="28"/>
          <w:szCs w:val="28"/>
        </w:rPr>
        <w:t>a</w:t>
      </w:r>
      <w:r w:rsidR="006B1028">
        <w:rPr>
          <w:rFonts w:ascii="Proxima Nova Rg" w:hAnsi="Proxima Nova Rg"/>
          <w:sz w:val="28"/>
          <w:szCs w:val="28"/>
        </w:rPr>
        <w:t>s well as</w:t>
      </w:r>
      <w:r w:rsidR="006B1028" w:rsidRPr="00C04952" w:rsidDel="00A33E79">
        <w:rPr>
          <w:rFonts w:ascii="Proxima Nova Rg" w:hAnsi="Proxima Nova Rg"/>
          <w:sz w:val="28"/>
          <w:szCs w:val="28"/>
        </w:rPr>
        <w:t xml:space="preserve"> </w:t>
      </w:r>
      <w:r w:rsidR="003F0FA2" w:rsidRPr="00C04952" w:rsidDel="00A33E79">
        <w:rPr>
          <w:rFonts w:ascii="Proxima Nova Rg" w:hAnsi="Proxima Nova Rg"/>
          <w:b/>
          <w:sz w:val="28"/>
          <w:szCs w:val="28"/>
        </w:rPr>
        <w:t>digital transformation in partner countries</w:t>
      </w:r>
      <w:r w:rsidR="003F0FA2" w:rsidRPr="00C04952" w:rsidDel="00A33E79">
        <w:rPr>
          <w:rFonts w:ascii="Proxima Nova Rg" w:hAnsi="Proxima Nova Rg"/>
          <w:sz w:val="28"/>
          <w:szCs w:val="28"/>
        </w:rPr>
        <w:t xml:space="preserve">. </w:t>
      </w:r>
      <w:r w:rsidR="00B52C21" w:rsidRPr="00C04952">
        <w:rPr>
          <w:rFonts w:ascii="Proxima Nova Rg" w:hAnsi="Proxima Nova Rg"/>
          <w:sz w:val="28"/>
          <w:szCs w:val="28"/>
        </w:rPr>
        <w:t xml:space="preserve">Given the nature of today’s panel </w:t>
      </w:r>
      <w:r w:rsidR="00CC565C" w:rsidRPr="00C04952">
        <w:rPr>
          <w:rFonts w:ascii="Proxima Nova Rg" w:hAnsi="Proxima Nova Rg"/>
          <w:sz w:val="28"/>
          <w:szCs w:val="28"/>
        </w:rPr>
        <w:lastRenderedPageBreak/>
        <w:t>discussion</w:t>
      </w:r>
      <w:r w:rsidR="00B52C21" w:rsidRPr="00C04952">
        <w:rPr>
          <w:rFonts w:ascii="Proxima Nova Rg" w:hAnsi="Proxima Nova Rg"/>
          <w:sz w:val="28"/>
          <w:szCs w:val="28"/>
        </w:rPr>
        <w:t xml:space="preserve">, </w:t>
      </w:r>
      <w:r w:rsidR="006B1028">
        <w:rPr>
          <w:rFonts w:ascii="Proxima Nova Rg" w:hAnsi="Proxima Nova Rg"/>
          <w:sz w:val="28"/>
          <w:szCs w:val="28"/>
        </w:rPr>
        <w:t>allow me to</w:t>
      </w:r>
      <w:r w:rsidR="00B52C21" w:rsidRPr="00C04952">
        <w:rPr>
          <w:rFonts w:ascii="Proxima Nova Rg" w:hAnsi="Proxima Nova Rg"/>
          <w:sz w:val="28"/>
          <w:szCs w:val="28"/>
        </w:rPr>
        <w:t xml:space="preserve"> focus on the green component </w:t>
      </w:r>
      <w:r w:rsidR="00881DA0" w:rsidRPr="00C04952">
        <w:rPr>
          <w:rFonts w:ascii="Proxima Nova Rg" w:hAnsi="Proxima Nova Rg"/>
          <w:sz w:val="28"/>
          <w:szCs w:val="28"/>
        </w:rPr>
        <w:t xml:space="preserve">of the </w:t>
      </w:r>
      <w:proofErr w:type="gramStart"/>
      <w:r w:rsidR="005079D2">
        <w:rPr>
          <w:rFonts w:ascii="Proxima Nova Rg" w:hAnsi="Proxima Nova Rg"/>
          <w:sz w:val="28"/>
          <w:szCs w:val="28"/>
        </w:rPr>
        <w:t>aforementioned</w:t>
      </w:r>
      <w:r w:rsidR="00881DA0" w:rsidRPr="00C04952">
        <w:rPr>
          <w:rFonts w:ascii="Proxima Nova Rg" w:hAnsi="Proxima Nova Rg"/>
          <w:sz w:val="28"/>
          <w:szCs w:val="28"/>
        </w:rPr>
        <w:t xml:space="preserve"> strategies</w:t>
      </w:r>
      <w:proofErr w:type="gramEnd"/>
      <w:r w:rsidR="00881DA0" w:rsidRPr="00C04952">
        <w:rPr>
          <w:rFonts w:ascii="Proxima Nova Rg" w:hAnsi="Proxima Nova Rg"/>
          <w:sz w:val="28"/>
          <w:szCs w:val="28"/>
        </w:rPr>
        <w:t>.</w:t>
      </w:r>
    </w:p>
    <w:p w14:paraId="20BA5969" w14:textId="77777777" w:rsidR="00764BF4" w:rsidRPr="00764BF4" w:rsidRDefault="00426295" w:rsidP="00426295">
      <w:pPr>
        <w:pStyle w:val="ListParagraph"/>
        <w:numPr>
          <w:ilvl w:val="0"/>
          <w:numId w:val="15"/>
        </w:numPr>
        <w:spacing w:after="120" w:line="360" w:lineRule="auto"/>
        <w:ind w:leftChars="0"/>
        <w:jc w:val="both"/>
      </w:pPr>
      <w:r w:rsidRPr="00426295">
        <w:rPr>
          <w:rFonts w:ascii="Proxima Nova Rg" w:hAnsi="Proxima Nova Rg"/>
          <w:b/>
          <w:bCs/>
          <w:sz w:val="28"/>
          <w:szCs w:val="28"/>
        </w:rPr>
        <w:t xml:space="preserve">UNDP's Nature, Climate and Energy practice spans 137 countries, with a portfolio directly benefiting 86 million people. </w:t>
      </w:r>
      <w:r w:rsidR="00626285" w:rsidRPr="00426295">
        <w:rPr>
          <w:rFonts w:ascii="Proxima Nova Rg" w:hAnsi="Proxima Nova Rg"/>
          <w:b/>
          <w:bCs/>
          <w:sz w:val="28"/>
          <w:szCs w:val="28"/>
        </w:rPr>
        <w:t xml:space="preserve">In the area of green transition, UNDP </w:t>
      </w:r>
      <w:r w:rsidR="004361D6" w:rsidRPr="00426295">
        <w:rPr>
          <w:rFonts w:ascii="Proxima Nova Rg" w:hAnsi="Proxima Nova Rg"/>
          <w:b/>
          <w:bCs/>
          <w:sz w:val="28"/>
          <w:szCs w:val="28"/>
        </w:rPr>
        <w:t xml:space="preserve">in 2019 </w:t>
      </w:r>
      <w:r w:rsidR="00626285" w:rsidRPr="00426295">
        <w:rPr>
          <w:rFonts w:ascii="Proxima Nova Rg" w:hAnsi="Proxima Nova Rg"/>
          <w:b/>
          <w:bCs/>
          <w:sz w:val="28"/>
          <w:szCs w:val="28"/>
        </w:rPr>
        <w:t>launched its Climate Promise</w:t>
      </w:r>
      <w:r w:rsidR="00626285" w:rsidRPr="00426295">
        <w:rPr>
          <w:rFonts w:ascii="Proxima Nova Rg" w:hAnsi="Proxima Nova Rg"/>
          <w:sz w:val="28"/>
          <w:szCs w:val="28"/>
        </w:rPr>
        <w:t xml:space="preserve">, which is the world’s largest offer of support </w:t>
      </w:r>
      <w:r w:rsidR="00A94328" w:rsidRPr="00426295">
        <w:rPr>
          <w:rFonts w:ascii="Proxima Nova Rg" w:hAnsi="Proxima Nova Rg"/>
          <w:sz w:val="28"/>
          <w:szCs w:val="28"/>
        </w:rPr>
        <w:t xml:space="preserve">to countries </w:t>
      </w:r>
      <w:r w:rsidRPr="00426295">
        <w:rPr>
          <w:rFonts w:ascii="Proxima Nova Rg" w:hAnsi="Proxima Nova Rg"/>
          <w:sz w:val="28"/>
          <w:szCs w:val="28"/>
        </w:rPr>
        <w:t xml:space="preserve">to reduce their greenhouse gas emissions and meet the challenges of climate change. </w:t>
      </w:r>
      <w:r w:rsidR="00626285" w:rsidRPr="00426295">
        <w:rPr>
          <w:rFonts w:ascii="Proxima Nova Rg" w:hAnsi="Proxima Nova Rg"/>
          <w:b/>
          <w:bCs/>
          <w:sz w:val="28"/>
          <w:szCs w:val="28"/>
        </w:rPr>
        <w:t xml:space="preserve">Through this initiative, UNDP is </w:t>
      </w:r>
      <w:r w:rsidR="00512528" w:rsidRPr="00426295">
        <w:rPr>
          <w:rFonts w:ascii="Proxima Nova Rg" w:hAnsi="Proxima Nova Rg"/>
          <w:b/>
          <w:bCs/>
          <w:sz w:val="28"/>
          <w:szCs w:val="28"/>
        </w:rPr>
        <w:t>working with</w:t>
      </w:r>
      <w:r w:rsidR="00626285" w:rsidRPr="00426295">
        <w:rPr>
          <w:rFonts w:ascii="Proxima Nova Rg" w:hAnsi="Proxima Nova Rg"/>
          <w:b/>
          <w:bCs/>
          <w:sz w:val="28"/>
          <w:szCs w:val="28"/>
        </w:rPr>
        <w:t xml:space="preserve"> 120 countries</w:t>
      </w:r>
      <w:r w:rsidR="00626285" w:rsidRPr="00426295">
        <w:rPr>
          <w:rFonts w:ascii="Proxima Nova Rg" w:hAnsi="Proxima Nova Rg"/>
          <w:sz w:val="28"/>
          <w:szCs w:val="28"/>
        </w:rPr>
        <w:t xml:space="preserve">, </w:t>
      </w:r>
      <w:r w:rsidR="00577CC0" w:rsidRPr="00426295">
        <w:rPr>
          <w:rFonts w:ascii="Proxima Nova Rg" w:hAnsi="Proxima Nova Rg"/>
          <w:sz w:val="28"/>
          <w:szCs w:val="28"/>
        </w:rPr>
        <w:t xml:space="preserve">or </w:t>
      </w:r>
      <w:r w:rsidR="00626285" w:rsidRPr="00426295">
        <w:rPr>
          <w:rFonts w:ascii="Proxima Nova Rg" w:hAnsi="Proxima Nova Rg"/>
          <w:sz w:val="28"/>
          <w:szCs w:val="28"/>
        </w:rPr>
        <w:t xml:space="preserve">80% of all developing countries, </w:t>
      </w:r>
      <w:r w:rsidR="00512528" w:rsidRPr="00426295">
        <w:rPr>
          <w:rFonts w:ascii="Proxima Nova Rg" w:hAnsi="Proxima Nova Rg"/>
          <w:b/>
          <w:bCs/>
          <w:sz w:val="28"/>
          <w:szCs w:val="28"/>
        </w:rPr>
        <w:t>to</w:t>
      </w:r>
      <w:r w:rsidR="009B053B" w:rsidRPr="00426295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512528" w:rsidRPr="00426295">
        <w:rPr>
          <w:rFonts w:ascii="Proxima Nova Rg" w:hAnsi="Proxima Nova Rg"/>
          <w:b/>
          <w:bCs/>
          <w:sz w:val="28"/>
          <w:szCs w:val="28"/>
        </w:rPr>
        <w:t xml:space="preserve">revise </w:t>
      </w:r>
      <w:r w:rsidRPr="00764BF4">
        <w:rPr>
          <w:rFonts w:ascii="Proxima Nova Rg" w:hAnsi="Proxima Nova Rg"/>
          <w:b/>
          <w:bCs/>
          <w:sz w:val="28"/>
          <w:szCs w:val="28"/>
        </w:rPr>
        <w:t>their climate action commitments (NDCs) and support NDC implementation</w:t>
      </w:r>
      <w:r w:rsidRPr="00426295">
        <w:rPr>
          <w:rFonts w:ascii="Proxima Nova Rg" w:hAnsi="Proxima Nova Rg"/>
          <w:sz w:val="28"/>
          <w:szCs w:val="28"/>
        </w:rPr>
        <w:t xml:space="preserve"> through technical and financial assistance and support for mitigation and adaptation actions. Our engagement includes 39 LDCs, 28 SIDS, 14 higher-emitters, and 45 countries in fragile settings, representing 28% of global emissions. </w:t>
      </w:r>
    </w:p>
    <w:p w14:paraId="2E30BF0B" w14:textId="6A0DDEFF" w:rsidR="00626285" w:rsidRPr="00764BF4" w:rsidRDefault="00426295" w:rsidP="00764BF4">
      <w:pPr>
        <w:pStyle w:val="ListParagraph"/>
        <w:numPr>
          <w:ilvl w:val="0"/>
          <w:numId w:val="15"/>
        </w:numPr>
        <w:spacing w:after="120" w:line="360" w:lineRule="auto"/>
        <w:ind w:leftChars="0"/>
        <w:jc w:val="both"/>
        <w:rPr>
          <w:rFonts w:ascii="Proxima Nova Rg" w:hAnsi="Proxima Nova Rg"/>
          <w:sz w:val="28"/>
          <w:szCs w:val="28"/>
        </w:rPr>
      </w:pPr>
      <w:r>
        <w:rPr>
          <w:rFonts w:ascii="Proxima Nova Rg" w:hAnsi="Proxima Nova Rg"/>
          <w:sz w:val="28"/>
          <w:szCs w:val="28"/>
        </w:rPr>
        <w:t xml:space="preserve">Related work is carried out in </w:t>
      </w:r>
      <w:r w:rsidR="00191F08" w:rsidRPr="00764BF4">
        <w:rPr>
          <w:rFonts w:ascii="Proxima Nova Rg" w:hAnsi="Proxima Nova Rg"/>
          <w:b/>
          <w:bCs/>
          <w:sz w:val="28"/>
          <w:szCs w:val="28"/>
        </w:rPr>
        <w:t xml:space="preserve">ten </w:t>
      </w:r>
      <w:r w:rsidR="00626285" w:rsidRPr="00764BF4">
        <w:rPr>
          <w:rFonts w:ascii="Proxima Nova Rg" w:hAnsi="Proxima Nova Rg"/>
          <w:b/>
          <w:bCs/>
          <w:sz w:val="28"/>
          <w:szCs w:val="28"/>
        </w:rPr>
        <w:t>areas</w:t>
      </w:r>
      <w:r w:rsidR="00626285" w:rsidRPr="00764BF4">
        <w:rPr>
          <w:rFonts w:ascii="Proxima Nova Rg" w:hAnsi="Proxima Nova Rg"/>
          <w:sz w:val="28"/>
          <w:szCs w:val="28"/>
        </w:rPr>
        <w:t xml:space="preserve">: (1) Circular </w:t>
      </w:r>
      <w:r w:rsidR="00575CBC" w:rsidRPr="00764BF4">
        <w:rPr>
          <w:rFonts w:ascii="Proxima Nova Rg" w:hAnsi="Proxima Nova Rg"/>
          <w:sz w:val="28"/>
          <w:szCs w:val="28"/>
        </w:rPr>
        <w:t>e</w:t>
      </w:r>
      <w:r w:rsidR="00626285" w:rsidRPr="00764BF4">
        <w:rPr>
          <w:rFonts w:ascii="Proxima Nova Rg" w:hAnsi="Proxima Nova Rg"/>
          <w:sz w:val="28"/>
          <w:szCs w:val="28"/>
        </w:rPr>
        <w:t xml:space="preserve">conomy, (2) </w:t>
      </w:r>
      <w:r w:rsidR="00575CBC" w:rsidRPr="00764BF4">
        <w:rPr>
          <w:rFonts w:ascii="Proxima Nova Rg" w:hAnsi="Proxima Nova Rg"/>
          <w:sz w:val="28"/>
          <w:szCs w:val="28"/>
        </w:rPr>
        <w:t>c</w:t>
      </w:r>
      <w:r w:rsidR="00626285" w:rsidRPr="00764BF4">
        <w:rPr>
          <w:rFonts w:ascii="Proxima Nova Rg" w:hAnsi="Proxima Nova Rg"/>
          <w:sz w:val="28"/>
          <w:szCs w:val="28"/>
        </w:rPr>
        <w:t xml:space="preserve">limate </w:t>
      </w:r>
      <w:r w:rsidR="00575CBC" w:rsidRPr="00764BF4">
        <w:rPr>
          <w:rFonts w:ascii="Proxima Nova Rg" w:hAnsi="Proxima Nova Rg"/>
          <w:sz w:val="28"/>
          <w:szCs w:val="28"/>
        </w:rPr>
        <w:t>f</w:t>
      </w:r>
      <w:r w:rsidR="00626285" w:rsidRPr="00764BF4">
        <w:rPr>
          <w:rFonts w:ascii="Proxima Nova Rg" w:hAnsi="Proxima Nova Rg"/>
          <w:sz w:val="28"/>
          <w:szCs w:val="28"/>
        </w:rPr>
        <w:t xml:space="preserve">inance, (3) Covid-19 </w:t>
      </w:r>
      <w:r w:rsidR="00575CBC" w:rsidRPr="00764BF4">
        <w:rPr>
          <w:rFonts w:ascii="Proxima Nova Rg" w:hAnsi="Proxima Nova Rg"/>
          <w:sz w:val="28"/>
          <w:szCs w:val="28"/>
        </w:rPr>
        <w:t>r</w:t>
      </w:r>
      <w:r w:rsidR="00626285" w:rsidRPr="00764BF4">
        <w:rPr>
          <w:rFonts w:ascii="Proxima Nova Rg" w:hAnsi="Proxima Nova Rg"/>
          <w:sz w:val="28"/>
          <w:szCs w:val="28"/>
        </w:rPr>
        <w:t xml:space="preserve">ecovery, (4) </w:t>
      </w:r>
      <w:r w:rsidR="00575CBC" w:rsidRPr="00764BF4">
        <w:rPr>
          <w:rFonts w:ascii="Proxima Nova Rg" w:hAnsi="Proxima Nova Rg"/>
          <w:sz w:val="28"/>
          <w:szCs w:val="28"/>
        </w:rPr>
        <w:t>e</w:t>
      </w:r>
      <w:r w:rsidR="00626285" w:rsidRPr="00764BF4">
        <w:rPr>
          <w:rFonts w:ascii="Proxima Nova Rg" w:hAnsi="Proxima Nova Rg"/>
          <w:sz w:val="28"/>
          <w:szCs w:val="28"/>
        </w:rPr>
        <w:t xml:space="preserve">nergy, (5) </w:t>
      </w:r>
      <w:r w:rsidR="00575CBC" w:rsidRPr="00764BF4">
        <w:rPr>
          <w:rFonts w:ascii="Proxima Nova Rg" w:hAnsi="Proxima Nova Rg"/>
          <w:sz w:val="28"/>
          <w:szCs w:val="28"/>
        </w:rPr>
        <w:t>f</w:t>
      </w:r>
      <w:r w:rsidR="00626285" w:rsidRPr="00764BF4">
        <w:rPr>
          <w:rFonts w:ascii="Proxima Nova Rg" w:hAnsi="Proxima Nova Rg"/>
          <w:sz w:val="28"/>
          <w:szCs w:val="28"/>
        </w:rPr>
        <w:t xml:space="preserve">orests, </w:t>
      </w:r>
      <w:r w:rsidR="00575CBC" w:rsidRPr="00764BF4">
        <w:rPr>
          <w:rFonts w:ascii="Proxima Nova Rg" w:hAnsi="Proxima Nova Rg"/>
          <w:sz w:val="28"/>
          <w:szCs w:val="28"/>
        </w:rPr>
        <w:t>l</w:t>
      </w:r>
      <w:r w:rsidR="00626285" w:rsidRPr="00764BF4">
        <w:rPr>
          <w:rFonts w:ascii="Proxima Nova Rg" w:hAnsi="Proxima Nova Rg"/>
          <w:sz w:val="28"/>
          <w:szCs w:val="28"/>
        </w:rPr>
        <w:t xml:space="preserve">and, and </w:t>
      </w:r>
      <w:r w:rsidR="00575CBC" w:rsidRPr="00764BF4">
        <w:rPr>
          <w:rFonts w:ascii="Proxima Nova Rg" w:hAnsi="Proxima Nova Rg"/>
          <w:sz w:val="28"/>
          <w:szCs w:val="28"/>
        </w:rPr>
        <w:t>n</w:t>
      </w:r>
      <w:r w:rsidR="00626285" w:rsidRPr="00764BF4">
        <w:rPr>
          <w:rFonts w:ascii="Proxima Nova Rg" w:hAnsi="Proxima Nova Rg"/>
          <w:sz w:val="28"/>
          <w:szCs w:val="28"/>
        </w:rPr>
        <w:t xml:space="preserve">ature, (6) </w:t>
      </w:r>
      <w:r w:rsidR="00575CBC" w:rsidRPr="00764BF4">
        <w:rPr>
          <w:rFonts w:ascii="Proxima Nova Rg" w:hAnsi="Proxima Nova Rg"/>
          <w:sz w:val="28"/>
          <w:szCs w:val="28"/>
        </w:rPr>
        <w:t>g</w:t>
      </w:r>
      <w:r w:rsidR="00626285" w:rsidRPr="00764BF4">
        <w:rPr>
          <w:rFonts w:ascii="Proxima Nova Rg" w:hAnsi="Proxima Nova Rg"/>
          <w:sz w:val="28"/>
          <w:szCs w:val="28"/>
        </w:rPr>
        <w:t xml:space="preserve">reen </w:t>
      </w:r>
      <w:r w:rsidR="00575CBC" w:rsidRPr="00764BF4">
        <w:rPr>
          <w:rFonts w:ascii="Proxima Nova Rg" w:hAnsi="Proxima Nova Rg"/>
          <w:sz w:val="28"/>
          <w:szCs w:val="28"/>
        </w:rPr>
        <w:t>j</w:t>
      </w:r>
      <w:r w:rsidR="00626285" w:rsidRPr="00764BF4">
        <w:rPr>
          <w:rFonts w:ascii="Proxima Nova Rg" w:hAnsi="Proxima Nova Rg"/>
          <w:sz w:val="28"/>
          <w:szCs w:val="28"/>
        </w:rPr>
        <w:t xml:space="preserve">obs and </w:t>
      </w:r>
      <w:r w:rsidR="00575CBC" w:rsidRPr="00764BF4">
        <w:rPr>
          <w:rFonts w:ascii="Proxima Nova Rg" w:hAnsi="Proxima Nova Rg"/>
          <w:sz w:val="28"/>
          <w:szCs w:val="28"/>
        </w:rPr>
        <w:t>j</w:t>
      </w:r>
      <w:r w:rsidR="00626285" w:rsidRPr="00764BF4">
        <w:rPr>
          <w:rFonts w:ascii="Proxima Nova Rg" w:hAnsi="Proxima Nova Rg"/>
          <w:sz w:val="28"/>
          <w:szCs w:val="28"/>
        </w:rPr>
        <w:t xml:space="preserve">ust </w:t>
      </w:r>
      <w:r w:rsidR="00575CBC" w:rsidRPr="00764BF4">
        <w:rPr>
          <w:rFonts w:ascii="Proxima Nova Rg" w:hAnsi="Proxima Nova Rg"/>
          <w:sz w:val="28"/>
          <w:szCs w:val="28"/>
        </w:rPr>
        <w:t>t</w:t>
      </w:r>
      <w:r w:rsidR="00626285" w:rsidRPr="00764BF4">
        <w:rPr>
          <w:rFonts w:ascii="Proxima Nova Rg" w:hAnsi="Proxima Nova Rg"/>
          <w:sz w:val="28"/>
          <w:szCs w:val="28"/>
        </w:rPr>
        <w:t xml:space="preserve">ransition, (7) </w:t>
      </w:r>
      <w:r w:rsidR="00575CBC" w:rsidRPr="00764BF4">
        <w:rPr>
          <w:rFonts w:ascii="Proxima Nova Rg" w:hAnsi="Proxima Nova Rg"/>
          <w:sz w:val="28"/>
          <w:szCs w:val="28"/>
        </w:rPr>
        <w:t>i</w:t>
      </w:r>
      <w:r w:rsidR="00626285" w:rsidRPr="00764BF4">
        <w:rPr>
          <w:rFonts w:ascii="Proxima Nova Rg" w:hAnsi="Proxima Nova Rg"/>
          <w:sz w:val="28"/>
          <w:szCs w:val="28"/>
        </w:rPr>
        <w:t xml:space="preserve">nclusion, (8) </w:t>
      </w:r>
      <w:r w:rsidR="00575CBC" w:rsidRPr="00764BF4">
        <w:rPr>
          <w:rFonts w:ascii="Proxima Nova Rg" w:hAnsi="Proxima Nova Rg"/>
          <w:sz w:val="28"/>
          <w:szCs w:val="28"/>
        </w:rPr>
        <w:t>n</w:t>
      </w:r>
      <w:r w:rsidR="00626285" w:rsidRPr="00764BF4">
        <w:rPr>
          <w:rFonts w:ascii="Proxima Nova Rg" w:hAnsi="Proxima Nova Rg"/>
          <w:sz w:val="28"/>
          <w:szCs w:val="28"/>
        </w:rPr>
        <w:t xml:space="preserve">et </w:t>
      </w:r>
      <w:r w:rsidR="00575CBC" w:rsidRPr="00764BF4">
        <w:rPr>
          <w:rFonts w:ascii="Proxima Nova Rg" w:hAnsi="Proxima Nova Rg"/>
          <w:sz w:val="28"/>
          <w:szCs w:val="28"/>
        </w:rPr>
        <w:t>z</w:t>
      </w:r>
      <w:r w:rsidR="00626285" w:rsidRPr="00764BF4">
        <w:rPr>
          <w:rFonts w:ascii="Proxima Nova Rg" w:hAnsi="Proxima Nova Rg"/>
          <w:sz w:val="28"/>
          <w:szCs w:val="28"/>
        </w:rPr>
        <w:t xml:space="preserve">ero </w:t>
      </w:r>
      <w:r w:rsidR="00575CBC" w:rsidRPr="00764BF4">
        <w:rPr>
          <w:rFonts w:ascii="Proxima Nova Rg" w:hAnsi="Proxima Nova Rg"/>
          <w:sz w:val="28"/>
          <w:szCs w:val="28"/>
        </w:rPr>
        <w:t>p</w:t>
      </w:r>
      <w:r w:rsidR="00626285" w:rsidRPr="00764BF4">
        <w:rPr>
          <w:rFonts w:ascii="Proxima Nova Rg" w:hAnsi="Proxima Nova Rg"/>
          <w:sz w:val="28"/>
          <w:szCs w:val="28"/>
        </w:rPr>
        <w:t xml:space="preserve">athways, (9) </w:t>
      </w:r>
      <w:r w:rsidR="00575CBC" w:rsidRPr="00764BF4">
        <w:rPr>
          <w:rFonts w:ascii="Proxima Nova Rg" w:hAnsi="Proxima Nova Rg"/>
          <w:sz w:val="28"/>
          <w:szCs w:val="28"/>
        </w:rPr>
        <w:t>a</w:t>
      </w:r>
      <w:r w:rsidR="00626285" w:rsidRPr="00764BF4">
        <w:rPr>
          <w:rFonts w:ascii="Proxima Nova Rg" w:hAnsi="Proxima Nova Rg"/>
          <w:sz w:val="28"/>
          <w:szCs w:val="28"/>
        </w:rPr>
        <w:t xml:space="preserve">daptation and </w:t>
      </w:r>
      <w:r w:rsidR="00575CBC" w:rsidRPr="00764BF4">
        <w:rPr>
          <w:rFonts w:ascii="Proxima Nova Rg" w:hAnsi="Proxima Nova Rg"/>
          <w:sz w:val="28"/>
          <w:szCs w:val="28"/>
        </w:rPr>
        <w:t>r</w:t>
      </w:r>
      <w:r w:rsidR="00626285" w:rsidRPr="00764BF4">
        <w:rPr>
          <w:rFonts w:ascii="Proxima Nova Rg" w:hAnsi="Proxima Nova Rg"/>
          <w:sz w:val="28"/>
          <w:szCs w:val="28"/>
        </w:rPr>
        <w:t>esilience</w:t>
      </w:r>
      <w:r w:rsidR="00191F08" w:rsidRPr="00764BF4">
        <w:rPr>
          <w:rFonts w:ascii="Proxima Nova Rg" w:hAnsi="Proxima Nova Rg"/>
          <w:sz w:val="28"/>
          <w:szCs w:val="28"/>
        </w:rPr>
        <w:t xml:space="preserve">, and (10) urban issues. </w:t>
      </w:r>
    </w:p>
    <w:p w14:paraId="4E0A5196" w14:textId="1927A74B" w:rsidR="00EE6E7F" w:rsidRPr="005B5E10" w:rsidRDefault="00626285" w:rsidP="00191F08">
      <w:pPr>
        <w:pStyle w:val="ListParagraph"/>
        <w:numPr>
          <w:ilvl w:val="0"/>
          <w:numId w:val="15"/>
        </w:numPr>
        <w:spacing w:after="120" w:line="360" w:lineRule="auto"/>
        <w:ind w:leftChars="0"/>
        <w:jc w:val="both"/>
        <w:rPr>
          <w:rFonts w:ascii="Proxima Nova Rg" w:hAnsi="Proxima Nova Rg"/>
          <w:sz w:val="28"/>
          <w:szCs w:val="28"/>
        </w:rPr>
      </w:pPr>
      <w:r w:rsidRPr="00C81C12">
        <w:rPr>
          <w:rFonts w:ascii="Proxima Nova Rg" w:hAnsi="Proxima Nova Rg"/>
          <w:sz w:val="28"/>
          <w:szCs w:val="28"/>
        </w:rPr>
        <w:t xml:space="preserve">The comprehensiveness of this </w:t>
      </w:r>
      <w:r w:rsidR="00575CBC" w:rsidRPr="00C81C12">
        <w:rPr>
          <w:rFonts w:ascii="Proxima Nova Rg" w:hAnsi="Proxima Nova Rg"/>
          <w:sz w:val="28"/>
          <w:szCs w:val="28"/>
        </w:rPr>
        <w:t>initiative</w:t>
      </w:r>
      <w:r w:rsidRPr="00C81C12">
        <w:rPr>
          <w:rFonts w:ascii="Proxima Nova Rg" w:hAnsi="Proxima Nova Rg"/>
          <w:sz w:val="28"/>
          <w:szCs w:val="28"/>
        </w:rPr>
        <w:t xml:space="preserve"> </w:t>
      </w:r>
      <w:r w:rsidR="00473492">
        <w:rPr>
          <w:rFonts w:ascii="Proxima Nova Rg" w:hAnsi="Proxima Nova Rg"/>
          <w:sz w:val="28"/>
          <w:szCs w:val="28"/>
        </w:rPr>
        <w:t>reflects</w:t>
      </w:r>
      <w:r w:rsidR="00473492" w:rsidRPr="00C81C12">
        <w:rPr>
          <w:rFonts w:ascii="Proxima Nova Rg" w:hAnsi="Proxima Nova Rg"/>
          <w:sz w:val="28"/>
          <w:szCs w:val="28"/>
        </w:rPr>
        <w:t xml:space="preserve"> </w:t>
      </w:r>
      <w:r w:rsidRPr="00C81C12">
        <w:rPr>
          <w:rFonts w:ascii="Proxima Nova Rg" w:hAnsi="Proxima Nova Rg"/>
          <w:sz w:val="28"/>
          <w:szCs w:val="28"/>
        </w:rPr>
        <w:t xml:space="preserve">why UNDP </w:t>
      </w:r>
      <w:r w:rsidR="00473492">
        <w:rPr>
          <w:rFonts w:ascii="Proxima Nova Rg" w:hAnsi="Proxima Nova Rg"/>
          <w:sz w:val="28"/>
          <w:szCs w:val="28"/>
        </w:rPr>
        <w:t>implements</w:t>
      </w:r>
      <w:r w:rsidR="00473492" w:rsidRPr="00C81C12">
        <w:rPr>
          <w:rFonts w:ascii="Proxima Nova Rg" w:hAnsi="Proxima Nova Rg"/>
          <w:sz w:val="28"/>
          <w:szCs w:val="28"/>
        </w:rPr>
        <w:t xml:space="preserve"> </w:t>
      </w:r>
      <w:r w:rsidRPr="00C81C12">
        <w:rPr>
          <w:rFonts w:ascii="Proxima Nova Rg" w:hAnsi="Proxima Nova Rg"/>
          <w:sz w:val="28"/>
          <w:szCs w:val="28"/>
        </w:rPr>
        <w:t xml:space="preserve">the largest climate change portfolio in the </w:t>
      </w:r>
      <w:r w:rsidR="00CA3219" w:rsidRPr="00C81C12">
        <w:rPr>
          <w:rFonts w:ascii="Proxima Nova Rg" w:hAnsi="Proxima Nova Rg"/>
          <w:sz w:val="28"/>
          <w:szCs w:val="28"/>
        </w:rPr>
        <w:t>UN system</w:t>
      </w:r>
      <w:r w:rsidRPr="00C81C12">
        <w:rPr>
          <w:rFonts w:ascii="Proxima Nova Rg" w:hAnsi="Proxima Nova Rg"/>
          <w:sz w:val="28"/>
          <w:szCs w:val="28"/>
        </w:rPr>
        <w:t xml:space="preserve">. </w:t>
      </w:r>
      <w:r w:rsidRPr="00C81C12">
        <w:rPr>
          <w:rFonts w:ascii="Proxima Nova Rg" w:hAnsi="Proxima Nova Rg"/>
          <w:b/>
          <w:bCs/>
          <w:sz w:val="28"/>
          <w:szCs w:val="28"/>
        </w:rPr>
        <w:t xml:space="preserve">UNDP </w:t>
      </w:r>
      <w:r w:rsidR="00CA3219" w:rsidRPr="00C81C12">
        <w:rPr>
          <w:rFonts w:ascii="Proxima Nova Rg" w:hAnsi="Proxima Nova Rg"/>
          <w:b/>
          <w:bCs/>
          <w:sz w:val="28"/>
          <w:szCs w:val="28"/>
        </w:rPr>
        <w:t xml:space="preserve">would like to </w:t>
      </w:r>
      <w:r w:rsidR="00AB23AB">
        <w:rPr>
          <w:rFonts w:ascii="Proxima Nova Rg" w:hAnsi="Proxima Nova Rg"/>
          <w:b/>
          <w:bCs/>
          <w:sz w:val="28"/>
          <w:szCs w:val="28"/>
        </w:rPr>
        <w:t>build on</w:t>
      </w:r>
      <w:r w:rsidR="00CA3219" w:rsidRPr="00C81C12">
        <w:rPr>
          <w:rFonts w:ascii="Proxima Nova Rg" w:hAnsi="Proxima Nova Rg"/>
          <w:b/>
          <w:bCs/>
          <w:sz w:val="28"/>
          <w:szCs w:val="28"/>
        </w:rPr>
        <w:t xml:space="preserve"> its</w:t>
      </w:r>
      <w:r w:rsidR="008A10FE" w:rsidRPr="00C81C12">
        <w:rPr>
          <w:rFonts w:ascii="Proxima Nova Rg" w:hAnsi="Proxima Nova Rg"/>
          <w:b/>
          <w:bCs/>
          <w:sz w:val="28"/>
          <w:szCs w:val="28"/>
        </w:rPr>
        <w:t xml:space="preserve"> experience</w:t>
      </w:r>
      <w:r w:rsidR="00CA3219" w:rsidRPr="00C81C12">
        <w:rPr>
          <w:rFonts w:ascii="Proxima Nova Rg" w:hAnsi="Proxima Nova Rg"/>
          <w:b/>
          <w:bCs/>
          <w:sz w:val="28"/>
          <w:szCs w:val="28"/>
        </w:rPr>
        <w:t xml:space="preserve"> in this </w:t>
      </w:r>
      <w:r w:rsidR="008A10FE" w:rsidRPr="00C81C12">
        <w:rPr>
          <w:rFonts w:ascii="Proxima Nova Rg" w:hAnsi="Proxima Nova Rg"/>
          <w:b/>
          <w:bCs/>
          <w:sz w:val="28"/>
          <w:szCs w:val="28"/>
        </w:rPr>
        <w:t xml:space="preserve">sector </w:t>
      </w:r>
      <w:r w:rsidRPr="00C81C12">
        <w:rPr>
          <w:rFonts w:ascii="Proxima Nova Rg" w:hAnsi="Proxima Nova Rg"/>
          <w:b/>
          <w:bCs/>
          <w:sz w:val="28"/>
          <w:szCs w:val="28"/>
        </w:rPr>
        <w:t xml:space="preserve">to </w:t>
      </w:r>
      <w:r w:rsidR="008A10FE" w:rsidRPr="00C81C12">
        <w:rPr>
          <w:rFonts w:ascii="Proxima Nova Rg" w:hAnsi="Proxima Nova Rg"/>
          <w:b/>
          <w:bCs/>
          <w:sz w:val="28"/>
          <w:szCs w:val="28"/>
        </w:rPr>
        <w:t>explore new partnership</w:t>
      </w:r>
      <w:r w:rsidR="0002401A">
        <w:rPr>
          <w:rFonts w:ascii="Proxima Nova Rg" w:hAnsi="Proxima Nova Rg"/>
          <w:b/>
          <w:bCs/>
          <w:sz w:val="28"/>
          <w:szCs w:val="28"/>
        </w:rPr>
        <w:t>s</w:t>
      </w:r>
      <w:r w:rsidR="008A10FE" w:rsidRPr="00C81C12">
        <w:rPr>
          <w:rFonts w:ascii="Proxima Nova Rg" w:hAnsi="Proxima Nova Rg"/>
          <w:b/>
          <w:bCs/>
          <w:sz w:val="28"/>
          <w:szCs w:val="28"/>
        </w:rPr>
        <w:t xml:space="preserve"> </w:t>
      </w:r>
      <w:r w:rsidRPr="00C81C12">
        <w:rPr>
          <w:rFonts w:ascii="Proxima Nova Rg" w:hAnsi="Proxima Nova Rg"/>
          <w:b/>
          <w:bCs/>
          <w:sz w:val="28"/>
          <w:szCs w:val="28"/>
        </w:rPr>
        <w:t>with the R</w:t>
      </w:r>
      <w:r w:rsidR="0002401A">
        <w:rPr>
          <w:rFonts w:ascii="Proxima Nova Rg" w:hAnsi="Proxima Nova Rg"/>
          <w:b/>
          <w:bCs/>
          <w:sz w:val="28"/>
          <w:szCs w:val="28"/>
        </w:rPr>
        <w:t>o</w:t>
      </w:r>
      <w:r w:rsidRPr="00C81C12">
        <w:rPr>
          <w:rFonts w:ascii="Proxima Nova Rg" w:hAnsi="Proxima Nova Rg"/>
          <w:b/>
          <w:bCs/>
          <w:sz w:val="28"/>
          <w:szCs w:val="28"/>
        </w:rPr>
        <w:t xml:space="preserve">K and other partners </w:t>
      </w:r>
      <w:r w:rsidR="008A10FE" w:rsidRPr="00C81C12">
        <w:rPr>
          <w:rFonts w:ascii="Proxima Nova Rg" w:hAnsi="Proxima Nova Rg"/>
          <w:b/>
          <w:bCs/>
          <w:sz w:val="28"/>
          <w:szCs w:val="28"/>
        </w:rPr>
        <w:t xml:space="preserve">to jointly contribute to our shared vision for a </w:t>
      </w:r>
      <w:r w:rsidR="00861EB2">
        <w:rPr>
          <w:rFonts w:ascii="Proxima Nova Rg" w:hAnsi="Proxima Nova Rg"/>
          <w:b/>
          <w:bCs/>
          <w:sz w:val="28"/>
          <w:szCs w:val="28"/>
        </w:rPr>
        <w:t>sustainable</w:t>
      </w:r>
      <w:r w:rsidR="00861EB2" w:rsidRPr="00C81C12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8A10FE" w:rsidRPr="00C81C12">
        <w:rPr>
          <w:rFonts w:ascii="Proxima Nova Rg" w:hAnsi="Proxima Nova Rg"/>
          <w:b/>
          <w:bCs/>
          <w:sz w:val="28"/>
          <w:szCs w:val="28"/>
        </w:rPr>
        <w:t>future</w:t>
      </w:r>
      <w:r w:rsidRPr="00C81C12">
        <w:rPr>
          <w:rFonts w:ascii="Proxima Nova Rg" w:hAnsi="Proxima Nova Rg"/>
          <w:b/>
          <w:bCs/>
          <w:sz w:val="28"/>
          <w:szCs w:val="28"/>
        </w:rPr>
        <w:t>.</w:t>
      </w:r>
    </w:p>
    <w:p w14:paraId="7E56AE97" w14:textId="4C108789" w:rsidR="005B5E10" w:rsidRPr="00DE56B3" w:rsidRDefault="005B5E10" w:rsidP="005B5E10">
      <w:pPr>
        <w:pStyle w:val="ListParagraph"/>
        <w:numPr>
          <w:ilvl w:val="0"/>
          <w:numId w:val="15"/>
        </w:numPr>
        <w:spacing w:after="120" w:line="360" w:lineRule="auto"/>
        <w:ind w:leftChars="0"/>
        <w:jc w:val="both"/>
        <w:rPr>
          <w:rFonts w:ascii="Proxima Nova Rg" w:hAnsi="Proxima Nova Rg"/>
          <w:sz w:val="28"/>
          <w:szCs w:val="28"/>
        </w:rPr>
      </w:pPr>
      <w:r w:rsidRPr="00DE56B3">
        <w:rPr>
          <w:rFonts w:ascii="Proxima Nova Rg" w:hAnsi="Proxima Nova Rg"/>
          <w:sz w:val="28"/>
          <w:szCs w:val="28"/>
        </w:rPr>
        <w:t>As the R</w:t>
      </w:r>
      <w:r w:rsidR="000B62EB">
        <w:rPr>
          <w:rFonts w:ascii="Proxima Nova Rg" w:hAnsi="Proxima Nova Rg"/>
          <w:sz w:val="28"/>
          <w:szCs w:val="28"/>
        </w:rPr>
        <w:t>o</w:t>
      </w:r>
      <w:r w:rsidRPr="00DE56B3">
        <w:rPr>
          <w:rFonts w:ascii="Proxima Nova Rg" w:hAnsi="Proxima Nova Rg"/>
          <w:sz w:val="28"/>
          <w:szCs w:val="28"/>
        </w:rPr>
        <w:t xml:space="preserve">K’s unique development journey has positioned it as a bridge between the Global North and South, it can </w:t>
      </w:r>
      <w:r w:rsidRPr="00DE56B3">
        <w:rPr>
          <w:rFonts w:ascii="Proxima Nova Rg" w:hAnsi="Proxima Nova Rg"/>
          <w:b/>
          <w:bCs/>
          <w:sz w:val="28"/>
          <w:szCs w:val="28"/>
        </w:rPr>
        <w:t>serve as a driver of new and more efficient forms of partnership in support of the SDGs</w:t>
      </w:r>
      <w:r w:rsidRPr="00DE56B3">
        <w:rPr>
          <w:rFonts w:ascii="Proxima Nova Rg" w:hAnsi="Proxima Nova Rg"/>
          <w:sz w:val="28"/>
          <w:szCs w:val="28"/>
        </w:rPr>
        <w:t xml:space="preserve">. </w:t>
      </w:r>
      <w:r w:rsidRPr="00DE56B3" w:rsidDel="0049628C">
        <w:rPr>
          <w:rFonts w:ascii="Proxima Nova Rg" w:hAnsi="Proxima Nova Rg"/>
          <w:sz w:val="28"/>
          <w:szCs w:val="28"/>
        </w:rPr>
        <w:t xml:space="preserve"> </w:t>
      </w:r>
    </w:p>
    <w:p w14:paraId="572068D6" w14:textId="4482DE5F" w:rsidR="00114AFF" w:rsidRDefault="005B5E10" w:rsidP="005B5E10">
      <w:pPr>
        <w:pStyle w:val="ListParagraph"/>
        <w:numPr>
          <w:ilvl w:val="0"/>
          <w:numId w:val="15"/>
        </w:numPr>
        <w:spacing w:after="120" w:line="360" w:lineRule="auto"/>
        <w:ind w:leftChars="0"/>
        <w:jc w:val="both"/>
        <w:rPr>
          <w:rFonts w:ascii="Proxima Nova Rg" w:hAnsi="Proxima Nova Rg"/>
          <w:sz w:val="28"/>
          <w:szCs w:val="28"/>
        </w:rPr>
      </w:pPr>
      <w:r w:rsidRPr="00926C93">
        <w:rPr>
          <w:rFonts w:ascii="Proxima Nova Rg" w:hAnsi="Proxima Nova Rg"/>
          <w:b/>
          <w:bCs/>
          <w:sz w:val="28"/>
          <w:szCs w:val="28"/>
        </w:rPr>
        <w:lastRenderedPageBreak/>
        <w:t xml:space="preserve">This is especially true </w:t>
      </w:r>
      <w:proofErr w:type="gramStart"/>
      <w:r w:rsidRPr="00926C93">
        <w:rPr>
          <w:rFonts w:ascii="Proxima Nova Rg" w:hAnsi="Proxima Nova Rg"/>
          <w:b/>
          <w:bCs/>
          <w:sz w:val="28"/>
          <w:szCs w:val="28"/>
        </w:rPr>
        <w:t>in the area of</w:t>
      </w:r>
      <w:proofErr w:type="gramEnd"/>
      <w:r w:rsidRPr="00114AFF">
        <w:rPr>
          <w:rFonts w:ascii="Proxima Nova Rg" w:hAnsi="Proxima Nova Rg"/>
          <w:sz w:val="28"/>
          <w:szCs w:val="28"/>
        </w:rPr>
        <w:t xml:space="preserve"> </w:t>
      </w:r>
      <w:r w:rsidRPr="0074002C">
        <w:rPr>
          <w:rFonts w:ascii="Proxima Nova Rg" w:hAnsi="Proxima Nova Rg"/>
          <w:b/>
          <w:sz w:val="28"/>
          <w:szCs w:val="28"/>
        </w:rPr>
        <w:t>climate action</w:t>
      </w:r>
      <w:r w:rsidRPr="00114AFF">
        <w:rPr>
          <w:rFonts w:ascii="Proxima Nova Rg" w:hAnsi="Proxima Nova Rg"/>
          <w:sz w:val="28"/>
          <w:szCs w:val="28"/>
        </w:rPr>
        <w:t xml:space="preserve">. This is because </w:t>
      </w:r>
      <w:r w:rsidR="00552F91">
        <w:rPr>
          <w:rFonts w:ascii="Proxima Nova Rg" w:hAnsi="Proxima Nova Rg"/>
          <w:sz w:val="28"/>
          <w:szCs w:val="28"/>
        </w:rPr>
        <w:t xml:space="preserve">RoK’s </w:t>
      </w:r>
      <w:r w:rsidRPr="00114AFF">
        <w:rPr>
          <w:rFonts w:ascii="Proxima Nova Rg" w:hAnsi="Proxima Nova Rg"/>
          <w:sz w:val="28"/>
          <w:szCs w:val="28"/>
        </w:rPr>
        <w:t xml:space="preserve">recent experience with </w:t>
      </w:r>
      <w:r w:rsidR="00552F91">
        <w:rPr>
          <w:rFonts w:ascii="Proxima Nova Rg" w:hAnsi="Proxima Nova Rg"/>
          <w:sz w:val="28"/>
          <w:szCs w:val="28"/>
        </w:rPr>
        <w:t>its</w:t>
      </w:r>
      <w:r w:rsidR="00552F91" w:rsidRPr="00114AFF">
        <w:rPr>
          <w:rFonts w:ascii="Proxima Nova Rg" w:hAnsi="Proxima Nova Rg"/>
          <w:sz w:val="28"/>
          <w:szCs w:val="28"/>
        </w:rPr>
        <w:t xml:space="preserve"> </w:t>
      </w:r>
      <w:r w:rsidRPr="00114AFF">
        <w:rPr>
          <w:rFonts w:ascii="Proxima Nova Rg" w:hAnsi="Proxima Nova Rg"/>
          <w:sz w:val="28"/>
          <w:szCs w:val="28"/>
        </w:rPr>
        <w:t>Green New Deal and other relevant accomplishments</w:t>
      </w:r>
      <w:r>
        <w:rPr>
          <w:rFonts w:ascii="Proxima Nova Rg" w:hAnsi="Proxima Nova Rg"/>
          <w:sz w:val="28"/>
          <w:szCs w:val="28"/>
        </w:rPr>
        <w:t xml:space="preserve"> such as its Carbon Neutrality Act</w:t>
      </w:r>
      <w:r w:rsidRPr="00114AFF">
        <w:rPr>
          <w:rFonts w:ascii="Proxima Nova Rg" w:hAnsi="Proxima Nova Rg"/>
          <w:sz w:val="28"/>
          <w:szCs w:val="28"/>
        </w:rPr>
        <w:t xml:space="preserve"> allows it to build on the influential position that it has acquired since its </w:t>
      </w:r>
      <w:r>
        <w:rPr>
          <w:rFonts w:ascii="Proxima Nova Rg" w:hAnsi="Proxima Nova Rg"/>
          <w:sz w:val="28"/>
          <w:szCs w:val="28"/>
        </w:rPr>
        <w:t>initial push for</w:t>
      </w:r>
      <w:r w:rsidRPr="00114AFF">
        <w:rPr>
          <w:rFonts w:ascii="Proxima Nova Rg" w:hAnsi="Proxima Nova Rg"/>
          <w:sz w:val="28"/>
          <w:szCs w:val="28"/>
        </w:rPr>
        <w:t xml:space="preserve"> green growth in the early 2010s. </w:t>
      </w:r>
    </w:p>
    <w:p w14:paraId="2F26E775" w14:textId="77777777" w:rsidR="002C19AF" w:rsidRPr="005B5E10" w:rsidRDefault="002C19AF" w:rsidP="002C19AF">
      <w:pPr>
        <w:pStyle w:val="ListParagraph"/>
        <w:spacing w:after="120" w:line="360" w:lineRule="auto"/>
        <w:ind w:leftChars="0" w:left="360"/>
        <w:jc w:val="both"/>
        <w:rPr>
          <w:rFonts w:ascii="Proxima Nova Rg" w:hAnsi="Proxima Nova Rg"/>
          <w:sz w:val="28"/>
          <w:szCs w:val="28"/>
        </w:rPr>
      </w:pPr>
    </w:p>
    <w:p w14:paraId="5939825F" w14:textId="312C6AD0" w:rsidR="00707D96" w:rsidRDefault="00707D96" w:rsidP="0074002C">
      <w:pPr>
        <w:spacing w:after="120" w:line="360" w:lineRule="auto"/>
        <w:jc w:val="both"/>
        <w:rPr>
          <w:rFonts w:ascii="Proxima Nova Rg" w:hAnsi="Proxima Nova Rg"/>
          <w:b/>
          <w:bCs/>
          <w:sz w:val="28"/>
          <w:szCs w:val="28"/>
        </w:rPr>
      </w:pPr>
      <w:r w:rsidRPr="00114AFF">
        <w:rPr>
          <w:rFonts w:ascii="Proxima Nova Rg" w:hAnsi="Proxima Nova Rg"/>
          <w:b/>
          <w:bCs/>
          <w:sz w:val="28"/>
          <w:szCs w:val="28"/>
        </w:rPr>
        <w:t>4. Recommendations for the R</w:t>
      </w:r>
      <w:r w:rsidR="000B62EB">
        <w:rPr>
          <w:rFonts w:ascii="Proxima Nova Rg" w:hAnsi="Proxima Nova Rg"/>
          <w:b/>
          <w:bCs/>
          <w:sz w:val="28"/>
          <w:szCs w:val="28"/>
        </w:rPr>
        <w:t>o</w:t>
      </w:r>
      <w:r w:rsidRPr="00114AFF">
        <w:rPr>
          <w:rFonts w:ascii="Proxima Nova Rg" w:hAnsi="Proxima Nova Rg"/>
          <w:b/>
          <w:bCs/>
          <w:sz w:val="28"/>
          <w:szCs w:val="28"/>
        </w:rPr>
        <w:t>K’s Green ODA</w:t>
      </w:r>
    </w:p>
    <w:p w14:paraId="0A6A1306" w14:textId="382811B6" w:rsidR="00F36987" w:rsidRPr="00114AFF" w:rsidRDefault="00E96E56" w:rsidP="0074002C">
      <w:pPr>
        <w:pStyle w:val="ListParagraph"/>
        <w:numPr>
          <w:ilvl w:val="0"/>
          <w:numId w:val="8"/>
        </w:numPr>
        <w:spacing w:after="120" w:line="360" w:lineRule="auto"/>
        <w:ind w:leftChars="0" w:left="357" w:hanging="357"/>
        <w:jc w:val="both"/>
        <w:rPr>
          <w:rFonts w:ascii="Proxima Nova Rg" w:hAnsi="Proxima Nova Rg"/>
          <w:sz w:val="28"/>
          <w:szCs w:val="28"/>
        </w:rPr>
      </w:pPr>
      <w:r>
        <w:rPr>
          <w:rFonts w:ascii="Proxima Nova Rg" w:hAnsi="Proxima Nova Rg"/>
          <w:sz w:val="28"/>
          <w:szCs w:val="28"/>
        </w:rPr>
        <w:t>In this context</w:t>
      </w:r>
      <w:r w:rsidR="004C0A62" w:rsidRPr="00114AFF">
        <w:rPr>
          <w:rFonts w:ascii="Proxima Nova Rg" w:hAnsi="Proxima Nova Rg"/>
          <w:sz w:val="28"/>
          <w:szCs w:val="28"/>
        </w:rPr>
        <w:t xml:space="preserve">, </w:t>
      </w:r>
      <w:r w:rsidR="004C0A62" w:rsidRPr="0074002C">
        <w:rPr>
          <w:rFonts w:ascii="Proxima Nova Rg" w:hAnsi="Proxima Nova Rg"/>
          <w:b/>
          <w:sz w:val="28"/>
          <w:szCs w:val="28"/>
        </w:rPr>
        <w:t>t</w:t>
      </w:r>
      <w:r w:rsidR="005C1C44" w:rsidRPr="0074002C">
        <w:rPr>
          <w:rFonts w:ascii="Proxima Nova Rg" w:hAnsi="Proxima Nova Rg"/>
          <w:b/>
          <w:sz w:val="28"/>
          <w:szCs w:val="28"/>
        </w:rPr>
        <w:t>he R</w:t>
      </w:r>
      <w:r w:rsidR="000B62EB">
        <w:rPr>
          <w:rFonts w:ascii="Proxima Nova Rg" w:hAnsi="Proxima Nova Rg"/>
          <w:b/>
          <w:sz w:val="28"/>
          <w:szCs w:val="28"/>
        </w:rPr>
        <w:t>o</w:t>
      </w:r>
      <w:r w:rsidR="005C1C44" w:rsidRPr="0074002C">
        <w:rPr>
          <w:rFonts w:ascii="Proxima Nova Rg" w:hAnsi="Proxima Nova Rg"/>
          <w:b/>
          <w:sz w:val="28"/>
          <w:szCs w:val="28"/>
        </w:rPr>
        <w:t xml:space="preserve">K </w:t>
      </w:r>
      <w:r w:rsidR="004C0A62" w:rsidRPr="0074002C">
        <w:rPr>
          <w:rFonts w:ascii="Proxima Nova Rg" w:hAnsi="Proxima Nova Rg"/>
          <w:b/>
          <w:sz w:val="28"/>
          <w:szCs w:val="28"/>
        </w:rPr>
        <w:t xml:space="preserve">can further </w:t>
      </w:r>
      <w:r w:rsidR="003E57A8">
        <w:rPr>
          <w:rFonts w:ascii="Proxima Nova Rg" w:hAnsi="Proxima Nova Rg"/>
          <w:b/>
          <w:sz w:val="28"/>
          <w:szCs w:val="28"/>
        </w:rPr>
        <w:t xml:space="preserve">strengthen </w:t>
      </w:r>
      <w:r w:rsidR="004C0A62" w:rsidRPr="0074002C">
        <w:rPr>
          <w:rFonts w:ascii="Proxima Nova Rg" w:hAnsi="Proxima Nova Rg"/>
          <w:b/>
          <w:sz w:val="28"/>
          <w:szCs w:val="28"/>
        </w:rPr>
        <w:t xml:space="preserve">its </w:t>
      </w:r>
      <w:r w:rsidR="007E724D" w:rsidRPr="0074002C">
        <w:rPr>
          <w:rFonts w:ascii="Proxima Nova Rg" w:hAnsi="Proxima Nova Rg"/>
          <w:b/>
          <w:sz w:val="28"/>
          <w:szCs w:val="28"/>
        </w:rPr>
        <w:t>position</w:t>
      </w:r>
      <w:r w:rsidR="004C0A62" w:rsidRPr="0074002C">
        <w:rPr>
          <w:rFonts w:ascii="Proxima Nova Rg" w:hAnsi="Proxima Nova Rg"/>
          <w:b/>
          <w:sz w:val="28"/>
          <w:szCs w:val="28"/>
        </w:rPr>
        <w:t xml:space="preserve"> as a Green ODA donor by</w:t>
      </w:r>
      <w:r w:rsidR="005C1C44" w:rsidRPr="0074002C">
        <w:rPr>
          <w:rFonts w:ascii="Proxima Nova Rg" w:hAnsi="Proxima Nova Rg"/>
          <w:b/>
          <w:sz w:val="28"/>
          <w:szCs w:val="28"/>
        </w:rPr>
        <w:t xml:space="preserve"> </w:t>
      </w:r>
      <w:r w:rsidR="007E724D" w:rsidRPr="0074002C">
        <w:rPr>
          <w:rFonts w:ascii="Proxima Nova Rg" w:hAnsi="Proxima Nova Rg"/>
          <w:b/>
          <w:sz w:val="28"/>
          <w:szCs w:val="28"/>
        </w:rPr>
        <w:t xml:space="preserve">continuing to </w:t>
      </w:r>
      <w:r w:rsidR="004C0A62" w:rsidRPr="0074002C">
        <w:rPr>
          <w:rFonts w:ascii="Proxima Nova Rg" w:hAnsi="Proxima Nova Rg"/>
          <w:b/>
          <w:sz w:val="28"/>
          <w:szCs w:val="28"/>
        </w:rPr>
        <w:t>mobiliz</w:t>
      </w:r>
      <w:r w:rsidR="007E724D" w:rsidRPr="0074002C">
        <w:rPr>
          <w:rFonts w:ascii="Proxima Nova Rg" w:hAnsi="Proxima Nova Rg"/>
          <w:b/>
          <w:sz w:val="28"/>
          <w:szCs w:val="28"/>
        </w:rPr>
        <w:t>e</w:t>
      </w:r>
      <w:r w:rsidR="005C1C44" w:rsidRPr="0074002C">
        <w:rPr>
          <w:rFonts w:ascii="Proxima Nova Rg" w:hAnsi="Proxima Nova Rg"/>
          <w:b/>
          <w:sz w:val="28"/>
          <w:szCs w:val="28"/>
        </w:rPr>
        <w:t xml:space="preserve"> multilateral partnerships</w:t>
      </w:r>
      <w:r w:rsidR="005C1C44" w:rsidRPr="00114AFF">
        <w:rPr>
          <w:rFonts w:ascii="Proxima Nova Rg" w:hAnsi="Proxima Nova Rg"/>
          <w:sz w:val="28"/>
          <w:szCs w:val="28"/>
        </w:rPr>
        <w:t xml:space="preserve">. </w:t>
      </w:r>
      <w:r w:rsidR="00481057" w:rsidRPr="00114AFF">
        <w:rPr>
          <w:rFonts w:ascii="Proxima Nova Rg" w:hAnsi="Proxima Nova Rg"/>
          <w:sz w:val="28"/>
          <w:szCs w:val="28"/>
        </w:rPr>
        <w:t>With</w:t>
      </w:r>
      <w:r w:rsidR="00512528">
        <w:rPr>
          <w:rFonts w:ascii="Proxima Nova Rg" w:hAnsi="Proxima Nova Rg"/>
          <w:sz w:val="28"/>
          <w:szCs w:val="28"/>
        </w:rPr>
        <w:t xml:space="preserve"> </w:t>
      </w:r>
      <w:r w:rsidR="00481057" w:rsidRPr="00114AFF">
        <w:rPr>
          <w:rFonts w:ascii="Proxima Nova Rg" w:hAnsi="Proxima Nova Rg"/>
          <w:sz w:val="28"/>
          <w:szCs w:val="28"/>
        </w:rPr>
        <w:t xml:space="preserve">experienced partners such as </w:t>
      </w:r>
      <w:r w:rsidR="003E57A8">
        <w:rPr>
          <w:rFonts w:ascii="Proxima Nova Rg" w:hAnsi="Proxima Nova Rg"/>
          <w:sz w:val="28"/>
          <w:szCs w:val="28"/>
        </w:rPr>
        <w:t>t</w:t>
      </w:r>
      <w:r w:rsidR="00C2644D">
        <w:rPr>
          <w:rFonts w:ascii="Proxima Nova Rg" w:hAnsi="Proxima Nova Rg"/>
          <w:sz w:val="28"/>
          <w:szCs w:val="28"/>
        </w:rPr>
        <w:t xml:space="preserve">he </w:t>
      </w:r>
      <w:r w:rsidR="00481057" w:rsidRPr="009B053B">
        <w:rPr>
          <w:rFonts w:ascii="Proxima Nova Rg" w:hAnsi="Proxima Nova Rg"/>
          <w:bCs/>
          <w:sz w:val="28"/>
          <w:szCs w:val="28"/>
        </w:rPr>
        <w:t>GCF, GGGI, WB</w:t>
      </w:r>
      <w:r w:rsidR="004B644A" w:rsidRPr="009B053B">
        <w:rPr>
          <w:rFonts w:ascii="Proxima Nova Rg" w:hAnsi="Proxima Nova Rg"/>
          <w:bCs/>
          <w:sz w:val="28"/>
          <w:szCs w:val="28"/>
        </w:rPr>
        <w:t>,</w:t>
      </w:r>
      <w:r w:rsidR="00481057" w:rsidRPr="009B053B">
        <w:rPr>
          <w:rFonts w:ascii="Proxima Nova Rg" w:hAnsi="Proxima Nova Rg"/>
          <w:bCs/>
          <w:sz w:val="28"/>
          <w:szCs w:val="28"/>
        </w:rPr>
        <w:t xml:space="preserve"> and UNDP</w:t>
      </w:r>
      <w:r w:rsidR="00481057" w:rsidRPr="00114AFF">
        <w:rPr>
          <w:rFonts w:ascii="Proxima Nova Rg" w:hAnsi="Proxima Nova Rg"/>
          <w:sz w:val="28"/>
          <w:szCs w:val="28"/>
        </w:rPr>
        <w:t xml:space="preserve"> </w:t>
      </w:r>
      <w:r w:rsidR="00955C6F">
        <w:rPr>
          <w:rFonts w:ascii="Proxima Nova Rg" w:hAnsi="Proxima Nova Rg"/>
          <w:sz w:val="28"/>
          <w:szCs w:val="28"/>
        </w:rPr>
        <w:t xml:space="preserve">present </w:t>
      </w:r>
      <w:r w:rsidR="00481057" w:rsidRPr="00114AFF">
        <w:rPr>
          <w:rFonts w:ascii="Proxima Nova Rg" w:hAnsi="Proxima Nova Rg"/>
          <w:sz w:val="28"/>
          <w:szCs w:val="28"/>
        </w:rPr>
        <w:t>in</w:t>
      </w:r>
      <w:r w:rsidR="004B644A" w:rsidRPr="00114AFF">
        <w:rPr>
          <w:rFonts w:ascii="Proxima Nova Rg" w:hAnsi="Proxima Nova Rg"/>
          <w:sz w:val="28"/>
          <w:szCs w:val="28"/>
        </w:rPr>
        <w:t xml:space="preserve"> the</w:t>
      </w:r>
      <w:r w:rsidR="00481057" w:rsidRPr="00114AFF">
        <w:rPr>
          <w:rFonts w:ascii="Proxima Nova Rg" w:hAnsi="Proxima Nova Rg"/>
          <w:sz w:val="28"/>
          <w:szCs w:val="28"/>
        </w:rPr>
        <w:t xml:space="preserve"> country and </w:t>
      </w:r>
      <w:r w:rsidR="007F1928" w:rsidRPr="00114AFF">
        <w:rPr>
          <w:rFonts w:ascii="Proxima Nova Rg" w:hAnsi="Proxima Nova Rg"/>
          <w:sz w:val="28"/>
          <w:szCs w:val="28"/>
        </w:rPr>
        <w:t xml:space="preserve">its </w:t>
      </w:r>
      <w:r w:rsidR="00481057" w:rsidRPr="00114AFF">
        <w:rPr>
          <w:rFonts w:ascii="Proxima Nova Rg" w:hAnsi="Proxima Nova Rg"/>
          <w:sz w:val="28"/>
          <w:szCs w:val="28"/>
        </w:rPr>
        <w:t>own</w:t>
      </w:r>
      <w:r w:rsidR="00512528">
        <w:rPr>
          <w:rFonts w:ascii="Proxima Nova Rg" w:hAnsi="Proxima Nova Rg"/>
          <w:sz w:val="28"/>
          <w:szCs w:val="28"/>
        </w:rPr>
        <w:t xml:space="preserve"> </w:t>
      </w:r>
      <w:r w:rsidR="00575CBC">
        <w:rPr>
          <w:rFonts w:ascii="Proxima Nova Rg" w:hAnsi="Proxima Nova Rg"/>
          <w:sz w:val="28"/>
          <w:szCs w:val="28"/>
        </w:rPr>
        <w:t xml:space="preserve">technical </w:t>
      </w:r>
      <w:r w:rsidR="00481057" w:rsidRPr="00114AFF">
        <w:rPr>
          <w:rFonts w:ascii="Proxima Nova Rg" w:hAnsi="Proxima Nova Rg"/>
          <w:sz w:val="28"/>
          <w:szCs w:val="28"/>
        </w:rPr>
        <w:t xml:space="preserve">expertise, </w:t>
      </w:r>
      <w:r w:rsidR="009B053B" w:rsidRPr="00DE56B3">
        <w:rPr>
          <w:rFonts w:ascii="Proxima Nova Rg" w:hAnsi="Proxima Nova Rg"/>
          <w:sz w:val="28"/>
          <w:szCs w:val="28"/>
        </w:rPr>
        <w:t>t</w:t>
      </w:r>
      <w:r w:rsidR="007A7424" w:rsidRPr="00DE56B3">
        <w:rPr>
          <w:rFonts w:ascii="Proxima Nova Rg" w:hAnsi="Proxima Nova Rg"/>
          <w:sz w:val="28"/>
          <w:szCs w:val="28"/>
        </w:rPr>
        <w:t xml:space="preserve">he </w:t>
      </w:r>
      <w:proofErr w:type="spellStart"/>
      <w:r w:rsidR="00F36987" w:rsidRPr="00DE56B3">
        <w:rPr>
          <w:rFonts w:ascii="Proxima Nova Rg" w:hAnsi="Proxima Nova Rg"/>
          <w:sz w:val="28"/>
          <w:szCs w:val="28"/>
        </w:rPr>
        <w:t>R</w:t>
      </w:r>
      <w:r w:rsidR="000B62EB">
        <w:rPr>
          <w:rFonts w:ascii="Proxima Nova Rg" w:hAnsi="Proxima Nova Rg"/>
          <w:sz w:val="28"/>
          <w:szCs w:val="28"/>
        </w:rPr>
        <w:t>o</w:t>
      </w:r>
      <w:r w:rsidR="00F36987" w:rsidRPr="00DE56B3">
        <w:rPr>
          <w:rFonts w:ascii="Proxima Nova Rg" w:hAnsi="Proxima Nova Rg"/>
          <w:sz w:val="28"/>
          <w:szCs w:val="28"/>
        </w:rPr>
        <w:t>K</w:t>
      </w:r>
      <w:proofErr w:type="spellEnd"/>
      <w:r w:rsidR="00F36987" w:rsidRPr="00DE56B3">
        <w:rPr>
          <w:rFonts w:ascii="Proxima Nova Rg" w:hAnsi="Proxima Nova Rg"/>
          <w:sz w:val="28"/>
          <w:szCs w:val="28"/>
        </w:rPr>
        <w:t xml:space="preserve"> </w:t>
      </w:r>
      <w:r w:rsidR="004B644A" w:rsidRPr="00DE56B3">
        <w:rPr>
          <w:rFonts w:ascii="Proxima Nova Rg" w:hAnsi="Proxima Nova Rg"/>
          <w:sz w:val="28"/>
          <w:szCs w:val="28"/>
        </w:rPr>
        <w:t>has the potential to</w:t>
      </w:r>
      <w:r w:rsidR="00F36987" w:rsidRPr="00DE56B3">
        <w:rPr>
          <w:rFonts w:ascii="Proxima Nova Rg" w:hAnsi="Proxima Nova Rg"/>
          <w:sz w:val="28"/>
          <w:szCs w:val="28"/>
        </w:rPr>
        <w:t xml:space="preserve"> </w:t>
      </w:r>
      <w:r w:rsidR="00C32779">
        <w:rPr>
          <w:rFonts w:ascii="Proxima Nova Rg" w:hAnsi="Proxima Nova Rg"/>
          <w:sz w:val="28"/>
          <w:szCs w:val="28"/>
        </w:rPr>
        <w:t xml:space="preserve">advance </w:t>
      </w:r>
      <w:r w:rsidR="00970F28" w:rsidRPr="009B053B">
        <w:rPr>
          <w:rFonts w:ascii="Proxima Nova Rg" w:hAnsi="Proxima Nova Rg"/>
          <w:b/>
          <w:bCs/>
          <w:sz w:val="28"/>
          <w:szCs w:val="28"/>
        </w:rPr>
        <w:t>green and just trans</w:t>
      </w:r>
      <w:r w:rsidR="00970F28">
        <w:rPr>
          <w:rFonts w:ascii="Proxima Nova Rg" w:hAnsi="Proxima Nova Rg"/>
          <w:b/>
          <w:bCs/>
          <w:sz w:val="28"/>
          <w:szCs w:val="28"/>
        </w:rPr>
        <w:t>ition of development pathways</w:t>
      </w:r>
      <w:r w:rsidR="00970F28" w:rsidRPr="009B053B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970F28">
        <w:rPr>
          <w:rFonts w:ascii="Proxima Nova Rg" w:hAnsi="Proxima Nova Rg"/>
          <w:b/>
          <w:bCs/>
          <w:sz w:val="28"/>
          <w:szCs w:val="28"/>
        </w:rPr>
        <w:t>of</w:t>
      </w:r>
      <w:r w:rsidR="00970F28" w:rsidRPr="009B053B">
        <w:rPr>
          <w:rFonts w:ascii="Proxima Nova Rg" w:hAnsi="Proxima Nova Rg"/>
          <w:b/>
          <w:bCs/>
          <w:sz w:val="28"/>
          <w:szCs w:val="28"/>
        </w:rPr>
        <w:t xml:space="preserve"> partner countries</w:t>
      </w:r>
      <w:r w:rsidR="00970F28" w:rsidRPr="00DE56B3">
        <w:rPr>
          <w:rFonts w:ascii="Proxima Nova Rg" w:hAnsi="Proxima Nova Rg"/>
          <w:sz w:val="28"/>
          <w:szCs w:val="28"/>
        </w:rPr>
        <w:t xml:space="preserve"> </w:t>
      </w:r>
      <w:r w:rsidR="005A6C41">
        <w:rPr>
          <w:rFonts w:ascii="Proxima Nova Rg" w:hAnsi="Proxima Nova Rg"/>
          <w:sz w:val="28"/>
          <w:szCs w:val="28"/>
        </w:rPr>
        <w:t xml:space="preserve">through new </w:t>
      </w:r>
      <w:r w:rsidR="001F7625">
        <w:rPr>
          <w:rFonts w:ascii="Proxima Nova Rg" w:hAnsi="Proxima Nova Rg"/>
          <w:sz w:val="28"/>
          <w:szCs w:val="28"/>
        </w:rPr>
        <w:t>initiative</w:t>
      </w:r>
      <w:r w:rsidR="004361D6">
        <w:rPr>
          <w:rFonts w:ascii="Proxima Nova Rg" w:hAnsi="Proxima Nova Rg"/>
          <w:sz w:val="28"/>
          <w:szCs w:val="28"/>
        </w:rPr>
        <w:t>s, thus</w:t>
      </w:r>
      <w:r w:rsidR="001F7625">
        <w:rPr>
          <w:rFonts w:ascii="Proxima Nova Rg" w:hAnsi="Proxima Nova Rg"/>
          <w:sz w:val="28"/>
          <w:szCs w:val="28"/>
        </w:rPr>
        <w:t xml:space="preserve"> </w:t>
      </w:r>
      <w:r w:rsidR="00F36987" w:rsidRPr="00DE56B3">
        <w:rPr>
          <w:rFonts w:ascii="Proxima Nova Rg" w:hAnsi="Proxima Nova Rg"/>
          <w:sz w:val="28"/>
          <w:szCs w:val="28"/>
        </w:rPr>
        <w:t>go</w:t>
      </w:r>
      <w:r w:rsidR="004361D6">
        <w:rPr>
          <w:rFonts w:ascii="Proxima Nova Rg" w:hAnsi="Proxima Nova Rg"/>
          <w:sz w:val="28"/>
          <w:szCs w:val="28"/>
        </w:rPr>
        <w:t>ing</w:t>
      </w:r>
      <w:r w:rsidR="00F36987" w:rsidRPr="00DE56B3">
        <w:rPr>
          <w:rFonts w:ascii="Proxima Nova Rg" w:hAnsi="Proxima Nova Rg"/>
          <w:sz w:val="28"/>
          <w:szCs w:val="28"/>
        </w:rPr>
        <w:t xml:space="preserve"> beyond </w:t>
      </w:r>
      <w:r w:rsidR="00481057" w:rsidRPr="00DE56B3">
        <w:rPr>
          <w:rFonts w:ascii="Proxima Nova Rg" w:hAnsi="Proxima Nova Rg"/>
          <w:sz w:val="28"/>
          <w:szCs w:val="28"/>
        </w:rPr>
        <w:t xml:space="preserve">adding green </w:t>
      </w:r>
      <w:r w:rsidR="00F36987" w:rsidRPr="00DE56B3">
        <w:rPr>
          <w:rFonts w:ascii="Proxima Nova Rg" w:hAnsi="Proxima Nova Rg"/>
          <w:sz w:val="28"/>
          <w:szCs w:val="28"/>
        </w:rPr>
        <w:t>checklists and safeguards</w:t>
      </w:r>
      <w:r w:rsidR="00481057" w:rsidRPr="00DE56B3">
        <w:rPr>
          <w:rFonts w:ascii="Proxima Nova Rg" w:hAnsi="Proxima Nova Rg"/>
          <w:sz w:val="28"/>
          <w:szCs w:val="28"/>
        </w:rPr>
        <w:t xml:space="preserve"> to existing projects</w:t>
      </w:r>
      <w:r w:rsidR="00481057" w:rsidRPr="009B053B">
        <w:rPr>
          <w:rFonts w:ascii="Proxima Nova Rg" w:hAnsi="Proxima Nova Rg"/>
          <w:b/>
          <w:bCs/>
          <w:sz w:val="28"/>
          <w:szCs w:val="28"/>
        </w:rPr>
        <w:t>.</w:t>
      </w:r>
    </w:p>
    <w:p w14:paraId="04924954" w14:textId="689FD548" w:rsidR="00ED6636" w:rsidRPr="00114AFF" w:rsidRDefault="00055A68" w:rsidP="0074002C">
      <w:pPr>
        <w:pStyle w:val="ListParagraph"/>
        <w:numPr>
          <w:ilvl w:val="0"/>
          <w:numId w:val="8"/>
        </w:numPr>
        <w:spacing w:after="120" w:line="360" w:lineRule="auto"/>
        <w:ind w:leftChars="0" w:left="357" w:hanging="357"/>
        <w:jc w:val="both"/>
        <w:rPr>
          <w:rFonts w:ascii="Proxima Nova Rg" w:hAnsi="Proxima Nova Rg"/>
          <w:sz w:val="28"/>
          <w:szCs w:val="28"/>
        </w:rPr>
      </w:pPr>
      <w:r w:rsidRPr="00DE56B3">
        <w:rPr>
          <w:rFonts w:ascii="Proxima Nova Rg" w:hAnsi="Proxima Nova Rg"/>
          <w:sz w:val="28"/>
          <w:szCs w:val="28"/>
        </w:rPr>
        <w:t>USPC and its partners have already benefited from the R</w:t>
      </w:r>
      <w:r w:rsidR="000B62EB">
        <w:rPr>
          <w:rFonts w:ascii="Proxima Nova Rg" w:hAnsi="Proxima Nova Rg"/>
          <w:sz w:val="28"/>
          <w:szCs w:val="28"/>
        </w:rPr>
        <w:t>o</w:t>
      </w:r>
      <w:r w:rsidRPr="00DE56B3">
        <w:rPr>
          <w:rFonts w:ascii="Proxima Nova Rg" w:hAnsi="Proxima Nova Rg"/>
          <w:sz w:val="28"/>
          <w:szCs w:val="28"/>
        </w:rPr>
        <w:t xml:space="preserve">K’s experience </w:t>
      </w:r>
      <w:r w:rsidR="00763DAB">
        <w:rPr>
          <w:rFonts w:ascii="Proxima Nova Rg" w:hAnsi="Proxima Nova Rg"/>
          <w:sz w:val="28"/>
          <w:szCs w:val="28"/>
        </w:rPr>
        <w:t>in</w:t>
      </w:r>
      <w:r w:rsidR="00763DAB" w:rsidRPr="00DE56B3">
        <w:rPr>
          <w:rFonts w:ascii="Proxima Nova Rg" w:hAnsi="Proxima Nova Rg"/>
          <w:sz w:val="28"/>
          <w:szCs w:val="28"/>
        </w:rPr>
        <w:t xml:space="preserve"> </w:t>
      </w:r>
      <w:r w:rsidRPr="00DE56B3">
        <w:rPr>
          <w:rFonts w:ascii="Proxima Nova Rg" w:hAnsi="Proxima Nova Rg"/>
          <w:sz w:val="28"/>
          <w:szCs w:val="28"/>
        </w:rPr>
        <w:t>sustainable forestry</w:t>
      </w:r>
      <w:r w:rsidR="007F1928" w:rsidRPr="00114AFF">
        <w:rPr>
          <w:rFonts w:ascii="Proxima Nova Rg" w:hAnsi="Proxima Nova Rg"/>
          <w:sz w:val="28"/>
          <w:szCs w:val="28"/>
        </w:rPr>
        <w:t>, among other topics</w:t>
      </w:r>
      <w:r w:rsidR="008333C1">
        <w:rPr>
          <w:rFonts w:ascii="Proxima Nova Rg" w:hAnsi="Proxima Nova Rg"/>
          <w:sz w:val="28"/>
          <w:szCs w:val="28"/>
        </w:rPr>
        <w:t xml:space="preserve">. Building on this, </w:t>
      </w:r>
      <w:r w:rsidR="008333C1" w:rsidRPr="009B053B">
        <w:rPr>
          <w:rFonts w:ascii="Proxima Nova Rg" w:hAnsi="Proxima Nova Rg"/>
          <w:b/>
          <w:bCs/>
          <w:sz w:val="28"/>
          <w:szCs w:val="28"/>
        </w:rPr>
        <w:t>USPC</w:t>
      </w:r>
      <w:r w:rsidRPr="009B053B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ED6636" w:rsidRPr="009B053B">
        <w:rPr>
          <w:rFonts w:ascii="Proxima Nova Rg" w:hAnsi="Proxima Nova Rg"/>
          <w:b/>
          <w:bCs/>
          <w:sz w:val="28"/>
          <w:szCs w:val="28"/>
        </w:rPr>
        <w:t xml:space="preserve">is currently </w:t>
      </w:r>
      <w:r w:rsidR="00A35B8C">
        <w:rPr>
          <w:rFonts w:ascii="Proxima Nova Rg" w:hAnsi="Proxima Nova Rg"/>
          <w:b/>
          <w:bCs/>
          <w:sz w:val="28"/>
          <w:szCs w:val="28"/>
        </w:rPr>
        <w:t>exploring</w:t>
      </w:r>
      <w:r w:rsidR="00ED6636" w:rsidRPr="009B053B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8333C1" w:rsidRPr="009B053B">
        <w:rPr>
          <w:rFonts w:ascii="Proxima Nova Rg" w:hAnsi="Proxima Nova Rg"/>
          <w:b/>
          <w:bCs/>
          <w:sz w:val="28"/>
          <w:szCs w:val="28"/>
        </w:rPr>
        <w:t xml:space="preserve">new </w:t>
      </w:r>
      <w:r w:rsidR="00ED6636" w:rsidRPr="009B053B">
        <w:rPr>
          <w:rFonts w:ascii="Proxima Nova Rg" w:hAnsi="Proxima Nova Rg"/>
          <w:b/>
          <w:bCs/>
          <w:sz w:val="28"/>
          <w:szCs w:val="28"/>
        </w:rPr>
        <w:t>potential partnership opportunities</w:t>
      </w:r>
      <w:r w:rsidR="008333C1" w:rsidRPr="009B053B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575CBC">
        <w:rPr>
          <w:rFonts w:ascii="Proxima Nova Rg" w:hAnsi="Proxima Nova Rg"/>
          <w:b/>
          <w:bCs/>
          <w:sz w:val="28"/>
          <w:szCs w:val="28"/>
        </w:rPr>
        <w:t>with the R</w:t>
      </w:r>
      <w:r w:rsidR="000B62EB">
        <w:rPr>
          <w:rFonts w:ascii="Proxima Nova Rg" w:hAnsi="Proxima Nova Rg"/>
          <w:b/>
          <w:bCs/>
          <w:sz w:val="28"/>
          <w:szCs w:val="28"/>
        </w:rPr>
        <w:t>o</w:t>
      </w:r>
      <w:r w:rsidR="00575CBC">
        <w:rPr>
          <w:rFonts w:ascii="Proxima Nova Rg" w:hAnsi="Proxima Nova Rg"/>
          <w:b/>
          <w:bCs/>
          <w:sz w:val="28"/>
          <w:szCs w:val="28"/>
        </w:rPr>
        <w:t>K</w:t>
      </w:r>
      <w:r w:rsidR="000A0B9D">
        <w:rPr>
          <w:rFonts w:ascii="Proxima Nova Rg" w:hAnsi="Proxima Nova Rg"/>
          <w:b/>
          <w:bCs/>
          <w:sz w:val="28"/>
          <w:szCs w:val="28"/>
        </w:rPr>
        <w:t xml:space="preserve"> as well as</w:t>
      </w:r>
      <w:r w:rsidR="004361D6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9B053B" w:rsidRPr="009B053B">
        <w:rPr>
          <w:rFonts w:ascii="Proxima Nova Rg" w:hAnsi="Proxima Nova Rg"/>
          <w:b/>
          <w:bCs/>
          <w:sz w:val="28"/>
          <w:szCs w:val="28"/>
        </w:rPr>
        <w:t xml:space="preserve">other </w:t>
      </w:r>
      <w:r w:rsidR="000A0B9D">
        <w:rPr>
          <w:rFonts w:ascii="Proxima Nova Rg" w:hAnsi="Proxima Nova Rg"/>
          <w:b/>
          <w:bCs/>
          <w:sz w:val="28"/>
          <w:szCs w:val="28"/>
        </w:rPr>
        <w:t xml:space="preserve">like-minded </w:t>
      </w:r>
      <w:r w:rsidR="00575CBC">
        <w:rPr>
          <w:rFonts w:ascii="Proxima Nova Rg" w:hAnsi="Proxima Nova Rg"/>
          <w:b/>
          <w:bCs/>
          <w:sz w:val="28"/>
          <w:szCs w:val="28"/>
        </w:rPr>
        <w:t>organizations</w:t>
      </w:r>
      <w:r w:rsidR="00575CBC">
        <w:rPr>
          <w:rFonts w:ascii="Proxima Nova Rg" w:hAnsi="Proxima Nova Rg"/>
          <w:sz w:val="28"/>
          <w:szCs w:val="28"/>
        </w:rPr>
        <w:t xml:space="preserve"> </w:t>
      </w:r>
      <w:r w:rsidR="00575CBC" w:rsidRPr="00575CBC">
        <w:rPr>
          <w:rFonts w:ascii="Proxima Nova Rg" w:hAnsi="Proxima Nova Rg"/>
          <w:b/>
          <w:bCs/>
          <w:sz w:val="28"/>
          <w:szCs w:val="28"/>
        </w:rPr>
        <w:t>such as</w:t>
      </w:r>
      <w:r w:rsidR="008333C1" w:rsidRPr="00575CBC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4B7FBC">
        <w:rPr>
          <w:rFonts w:ascii="Proxima Nova Rg" w:hAnsi="Proxima Nova Rg"/>
          <w:b/>
          <w:bCs/>
          <w:sz w:val="28"/>
          <w:szCs w:val="28"/>
        </w:rPr>
        <w:t xml:space="preserve">those </w:t>
      </w:r>
      <w:r w:rsidR="00575CBC">
        <w:rPr>
          <w:rFonts w:ascii="Proxima Nova Rg" w:hAnsi="Proxima Nova Rg"/>
          <w:b/>
          <w:bCs/>
          <w:sz w:val="28"/>
          <w:szCs w:val="28"/>
        </w:rPr>
        <w:t xml:space="preserve">here </w:t>
      </w:r>
      <w:r w:rsidR="003716E2">
        <w:rPr>
          <w:rFonts w:ascii="Proxima Nova Rg" w:hAnsi="Proxima Nova Rg"/>
          <w:b/>
          <w:bCs/>
          <w:sz w:val="28"/>
          <w:szCs w:val="28"/>
        </w:rPr>
        <w:t xml:space="preserve">with us </w:t>
      </w:r>
      <w:r w:rsidR="00575CBC">
        <w:rPr>
          <w:rFonts w:ascii="Proxima Nova Rg" w:hAnsi="Proxima Nova Rg"/>
          <w:b/>
          <w:bCs/>
          <w:sz w:val="28"/>
          <w:szCs w:val="28"/>
        </w:rPr>
        <w:t>today</w:t>
      </w:r>
      <w:r w:rsidR="008333C1" w:rsidRPr="00575CBC">
        <w:rPr>
          <w:rFonts w:ascii="Proxima Nova Rg" w:hAnsi="Proxima Nova Rg"/>
          <w:b/>
          <w:bCs/>
          <w:sz w:val="28"/>
          <w:szCs w:val="28"/>
        </w:rPr>
        <w:t>.</w:t>
      </w:r>
      <w:r w:rsidR="008333C1">
        <w:rPr>
          <w:rFonts w:ascii="Proxima Nova Rg" w:hAnsi="Proxima Nova Rg"/>
          <w:sz w:val="28"/>
          <w:szCs w:val="28"/>
        </w:rPr>
        <w:t xml:space="preserve"> </w:t>
      </w:r>
    </w:p>
    <w:p w14:paraId="60A4498C" w14:textId="44825FC6" w:rsidR="005C1C44" w:rsidRPr="00E96E56" w:rsidRDefault="008F03A6" w:rsidP="0074002C">
      <w:pPr>
        <w:pStyle w:val="ListParagraph"/>
        <w:numPr>
          <w:ilvl w:val="0"/>
          <w:numId w:val="16"/>
        </w:numPr>
        <w:spacing w:after="120" w:line="360" w:lineRule="auto"/>
        <w:ind w:leftChars="0"/>
        <w:jc w:val="both"/>
        <w:rPr>
          <w:rFonts w:ascii="Proxima Nova Rg" w:hAnsi="Proxima Nova Rg"/>
          <w:sz w:val="28"/>
          <w:szCs w:val="28"/>
        </w:rPr>
      </w:pPr>
      <w:r w:rsidRPr="00114AFF">
        <w:rPr>
          <w:rFonts w:ascii="Proxima Nova Rg" w:hAnsi="Proxima Nova Rg"/>
          <w:sz w:val="28"/>
          <w:szCs w:val="28"/>
        </w:rPr>
        <w:t xml:space="preserve">Furthermore, </w:t>
      </w:r>
      <w:r w:rsidR="004C0A62" w:rsidRPr="009B053B">
        <w:rPr>
          <w:rFonts w:ascii="Proxima Nova Rg" w:hAnsi="Proxima Nova Rg"/>
          <w:b/>
          <w:sz w:val="28"/>
          <w:szCs w:val="28"/>
        </w:rPr>
        <w:t>the R</w:t>
      </w:r>
      <w:r w:rsidR="000B62EB">
        <w:rPr>
          <w:rFonts w:ascii="Proxima Nova Rg" w:hAnsi="Proxima Nova Rg"/>
          <w:b/>
          <w:sz w:val="28"/>
          <w:szCs w:val="28"/>
        </w:rPr>
        <w:t>o</w:t>
      </w:r>
      <w:r w:rsidR="004C0A62" w:rsidRPr="009B053B">
        <w:rPr>
          <w:rFonts w:ascii="Proxima Nova Rg" w:hAnsi="Proxima Nova Rg"/>
          <w:b/>
          <w:sz w:val="28"/>
          <w:szCs w:val="28"/>
        </w:rPr>
        <w:t>K</w:t>
      </w:r>
      <w:r w:rsidR="005C1C44" w:rsidRPr="009B053B">
        <w:rPr>
          <w:rFonts w:ascii="Proxima Nova Rg" w:hAnsi="Proxima Nova Rg"/>
          <w:b/>
          <w:sz w:val="28"/>
          <w:szCs w:val="28"/>
        </w:rPr>
        <w:t xml:space="preserve"> </w:t>
      </w:r>
      <w:r w:rsidR="004C0A62" w:rsidRPr="009B053B">
        <w:rPr>
          <w:rFonts w:ascii="Proxima Nova Rg" w:hAnsi="Proxima Nova Rg"/>
          <w:b/>
          <w:sz w:val="28"/>
          <w:szCs w:val="28"/>
        </w:rPr>
        <w:t>could</w:t>
      </w:r>
      <w:r w:rsidR="007E724D" w:rsidRPr="009B053B">
        <w:rPr>
          <w:rFonts w:ascii="Proxima Nova Rg" w:hAnsi="Proxima Nova Rg"/>
          <w:b/>
          <w:sz w:val="28"/>
          <w:szCs w:val="28"/>
        </w:rPr>
        <w:t xml:space="preserve"> also</w:t>
      </w:r>
      <w:r w:rsidR="004C0A62" w:rsidRPr="009B053B">
        <w:rPr>
          <w:rFonts w:ascii="Proxima Nova Rg" w:hAnsi="Proxima Nova Rg"/>
          <w:b/>
          <w:sz w:val="28"/>
          <w:szCs w:val="28"/>
        </w:rPr>
        <w:t xml:space="preserve"> </w:t>
      </w:r>
      <w:r w:rsidR="005C1C44" w:rsidRPr="009B053B">
        <w:rPr>
          <w:rFonts w:ascii="Proxima Nova Rg" w:hAnsi="Proxima Nova Rg"/>
          <w:b/>
          <w:sz w:val="28"/>
          <w:szCs w:val="28"/>
        </w:rPr>
        <w:t>strengthen its</w:t>
      </w:r>
      <w:r w:rsidR="004C0A62" w:rsidRPr="009B053B">
        <w:rPr>
          <w:rFonts w:ascii="Proxima Nova Rg" w:hAnsi="Proxima Nova Rg"/>
          <w:b/>
          <w:sz w:val="28"/>
          <w:szCs w:val="28"/>
        </w:rPr>
        <w:t xml:space="preserve"> status </w:t>
      </w:r>
      <w:r w:rsidR="007F1928" w:rsidRPr="009B053B">
        <w:rPr>
          <w:rFonts w:ascii="Proxima Nova Rg" w:hAnsi="Proxima Nova Rg"/>
          <w:b/>
          <w:sz w:val="28"/>
          <w:szCs w:val="28"/>
        </w:rPr>
        <w:t xml:space="preserve">as a Green ODA donor </w:t>
      </w:r>
      <w:r w:rsidR="004C0A62" w:rsidRPr="009B053B">
        <w:rPr>
          <w:rFonts w:ascii="Proxima Nova Rg" w:hAnsi="Proxima Nova Rg"/>
          <w:b/>
          <w:sz w:val="28"/>
          <w:szCs w:val="28"/>
        </w:rPr>
        <w:t xml:space="preserve">through </w:t>
      </w:r>
      <w:r w:rsidR="003D2014" w:rsidRPr="009B053B">
        <w:rPr>
          <w:rFonts w:ascii="Proxima Nova Rg" w:hAnsi="Proxima Nova Rg"/>
          <w:b/>
          <w:sz w:val="28"/>
          <w:szCs w:val="28"/>
        </w:rPr>
        <w:t xml:space="preserve">sharpening </w:t>
      </w:r>
      <w:r w:rsidR="004C0A62" w:rsidRPr="009B053B">
        <w:rPr>
          <w:rFonts w:ascii="Proxima Nova Rg" w:hAnsi="Proxima Nova Rg"/>
          <w:b/>
          <w:sz w:val="28"/>
          <w:szCs w:val="28"/>
        </w:rPr>
        <w:t>its</w:t>
      </w:r>
      <w:r w:rsidR="005C1C44" w:rsidRPr="009B053B">
        <w:rPr>
          <w:rFonts w:ascii="Proxima Nova Rg" w:hAnsi="Proxima Nova Rg"/>
          <w:b/>
          <w:sz w:val="28"/>
          <w:szCs w:val="28"/>
        </w:rPr>
        <w:t xml:space="preserve"> bilateral partnerships, which is unique in two </w:t>
      </w:r>
      <w:r w:rsidR="005C1C44" w:rsidRPr="00926C7F">
        <w:rPr>
          <w:rFonts w:ascii="Proxima Nova Rg" w:hAnsi="Proxima Nova Rg"/>
          <w:b/>
          <w:sz w:val="28"/>
          <w:szCs w:val="28"/>
        </w:rPr>
        <w:t>aspects</w:t>
      </w:r>
      <w:r w:rsidR="005C1C44" w:rsidRPr="00926C7F">
        <w:rPr>
          <w:rFonts w:ascii="Proxima Nova Rg" w:hAnsi="Proxima Nova Rg"/>
          <w:sz w:val="28"/>
          <w:szCs w:val="28"/>
        </w:rPr>
        <w:t>:</w:t>
      </w:r>
    </w:p>
    <w:p w14:paraId="19A65967" w14:textId="5E1DF45B" w:rsidR="005C1C44" w:rsidRPr="00114AFF" w:rsidRDefault="005B5376" w:rsidP="0074002C">
      <w:pPr>
        <w:pStyle w:val="ListParagraph"/>
        <w:numPr>
          <w:ilvl w:val="1"/>
          <w:numId w:val="16"/>
        </w:numPr>
        <w:spacing w:after="120" w:line="360" w:lineRule="auto"/>
        <w:ind w:leftChars="0"/>
        <w:jc w:val="both"/>
        <w:rPr>
          <w:rFonts w:ascii="Proxima Nova Rg" w:hAnsi="Proxima Nova Rg"/>
          <w:sz w:val="28"/>
          <w:szCs w:val="28"/>
        </w:rPr>
      </w:pPr>
      <w:r w:rsidRPr="00E96E56">
        <w:rPr>
          <w:rFonts w:ascii="Proxima Nova Rg" w:hAnsi="Proxima Nova Rg"/>
          <w:sz w:val="28"/>
          <w:szCs w:val="28"/>
        </w:rPr>
        <w:lastRenderedPageBreak/>
        <w:t xml:space="preserve">First, </w:t>
      </w:r>
      <w:r w:rsidRPr="00E96E56">
        <w:rPr>
          <w:rFonts w:ascii="Proxima Nova Rg" w:hAnsi="Proxima Nova Rg"/>
          <w:b/>
          <w:sz w:val="28"/>
          <w:szCs w:val="28"/>
        </w:rPr>
        <w:t>the R</w:t>
      </w:r>
      <w:r w:rsidR="000B62EB" w:rsidRPr="00C42217">
        <w:rPr>
          <w:rFonts w:ascii="Proxima Nova Rg" w:hAnsi="Proxima Nova Rg"/>
          <w:b/>
          <w:sz w:val="28"/>
          <w:szCs w:val="28"/>
        </w:rPr>
        <w:t>o</w:t>
      </w:r>
      <w:r w:rsidRPr="00C42217">
        <w:rPr>
          <w:rFonts w:ascii="Proxima Nova Rg" w:hAnsi="Proxima Nova Rg"/>
          <w:b/>
          <w:sz w:val="28"/>
          <w:szCs w:val="28"/>
        </w:rPr>
        <w:t>K</w:t>
      </w:r>
      <w:r w:rsidR="002166E6" w:rsidRPr="00926C7F">
        <w:rPr>
          <w:rFonts w:ascii="Proxima Nova Rg" w:eastAsia="Batang" w:hAnsi="Proxima Nova Rg" w:cs="Batang"/>
          <w:b/>
          <w:sz w:val="28"/>
          <w:szCs w:val="28"/>
        </w:rPr>
        <w:t xml:space="preserve"> </w:t>
      </w:r>
      <w:r w:rsidR="00003029" w:rsidRPr="00926C7F">
        <w:rPr>
          <w:rFonts w:ascii="Proxima Nova Rg" w:eastAsia="Batang" w:hAnsi="Proxima Nova Rg" w:cs="Batang"/>
          <w:b/>
          <w:sz w:val="28"/>
          <w:szCs w:val="28"/>
        </w:rPr>
        <w:t>currently provides a high share of</w:t>
      </w:r>
      <w:r w:rsidR="002166E6" w:rsidRPr="00926C7F">
        <w:rPr>
          <w:rFonts w:ascii="Proxima Nova Rg" w:eastAsia="Batang" w:hAnsi="Proxima Nova Rg" w:cs="Batang"/>
          <w:b/>
          <w:sz w:val="28"/>
          <w:szCs w:val="28"/>
        </w:rPr>
        <w:t xml:space="preserve"> mitigation</w:t>
      </w:r>
      <w:r w:rsidR="00003029" w:rsidRPr="00926C7F">
        <w:rPr>
          <w:rFonts w:ascii="Proxima Nova Rg" w:eastAsia="Batang" w:hAnsi="Proxima Nova Rg" w:cs="Batang"/>
          <w:b/>
          <w:sz w:val="28"/>
          <w:szCs w:val="28"/>
        </w:rPr>
        <w:t>-based projects to countries with lower levels of human development</w:t>
      </w:r>
      <w:r w:rsidRPr="00926C7F">
        <w:rPr>
          <w:rFonts w:ascii="Proxima Nova Rg" w:hAnsi="Proxima Nova Rg"/>
          <w:sz w:val="28"/>
          <w:szCs w:val="28"/>
        </w:rPr>
        <w:t>.</w:t>
      </w:r>
      <w:r w:rsidR="00253D82" w:rsidRPr="00926C7F">
        <w:rPr>
          <w:rStyle w:val="FootnoteReference"/>
          <w:rFonts w:ascii="Proxima Nova Rg" w:hAnsi="Proxima Nova Rg"/>
          <w:sz w:val="28"/>
          <w:szCs w:val="28"/>
        </w:rPr>
        <w:footnoteReference w:id="2"/>
      </w:r>
      <w:r w:rsidR="005B6F73" w:rsidRPr="00926C7F">
        <w:rPr>
          <w:rStyle w:val="FootnoteReference"/>
          <w:rFonts w:ascii="Proxima Nova Rg" w:hAnsi="Proxima Nova Rg"/>
          <w:sz w:val="28"/>
          <w:szCs w:val="28"/>
        </w:rPr>
        <w:footnoteReference w:id="3"/>
      </w:r>
      <w:r w:rsidR="005C1C44" w:rsidRPr="00926C7F">
        <w:rPr>
          <w:rFonts w:ascii="Proxima Nova Rg" w:hAnsi="Proxima Nova Rg"/>
          <w:sz w:val="28"/>
          <w:szCs w:val="28"/>
        </w:rPr>
        <w:t xml:space="preserve"> </w:t>
      </w:r>
      <w:r w:rsidR="002101D5">
        <w:rPr>
          <w:rFonts w:ascii="Proxima Nova Rg" w:hAnsi="Proxima Nova Rg"/>
          <w:sz w:val="28"/>
          <w:szCs w:val="28"/>
        </w:rPr>
        <w:t>While this is very commendable,</w:t>
      </w:r>
      <w:r w:rsidR="005B6F73" w:rsidRPr="00926C7F">
        <w:rPr>
          <w:rFonts w:ascii="Proxima Nova Rg" w:hAnsi="Proxima Nova Rg"/>
          <w:sz w:val="28"/>
          <w:szCs w:val="28"/>
        </w:rPr>
        <w:t xml:space="preserve"> the </w:t>
      </w:r>
      <w:proofErr w:type="spellStart"/>
      <w:r w:rsidR="005B6F73" w:rsidRPr="00926C7F">
        <w:rPr>
          <w:rFonts w:ascii="Proxima Nova Rg" w:hAnsi="Proxima Nova Rg"/>
          <w:sz w:val="28"/>
          <w:szCs w:val="28"/>
        </w:rPr>
        <w:t>R</w:t>
      </w:r>
      <w:r w:rsidR="000B62EB" w:rsidRPr="00926C7F">
        <w:rPr>
          <w:rFonts w:ascii="Proxima Nova Rg" w:hAnsi="Proxima Nova Rg"/>
          <w:sz w:val="28"/>
          <w:szCs w:val="28"/>
        </w:rPr>
        <w:t>o</w:t>
      </w:r>
      <w:r w:rsidR="005B6F73" w:rsidRPr="00926C7F">
        <w:rPr>
          <w:rFonts w:ascii="Proxima Nova Rg" w:hAnsi="Proxima Nova Rg"/>
          <w:sz w:val="28"/>
          <w:szCs w:val="28"/>
        </w:rPr>
        <w:t>K</w:t>
      </w:r>
      <w:proofErr w:type="spellEnd"/>
      <w:r w:rsidR="005B6F73" w:rsidRPr="00926C7F">
        <w:rPr>
          <w:rFonts w:ascii="Proxima Nova Rg" w:hAnsi="Proxima Nova Rg"/>
          <w:sz w:val="28"/>
          <w:szCs w:val="28"/>
        </w:rPr>
        <w:t xml:space="preserve"> could strengthen the adaptation component of these</w:t>
      </w:r>
      <w:r w:rsidR="005B6F73">
        <w:rPr>
          <w:rFonts w:ascii="Proxima Nova Rg" w:hAnsi="Proxima Nova Rg"/>
          <w:sz w:val="28"/>
          <w:szCs w:val="28"/>
        </w:rPr>
        <w:t xml:space="preserve"> projects, particularly when considering </w:t>
      </w:r>
      <w:hyperlink r:id="rId8" w:history="1">
        <w:r w:rsidR="005B6F73" w:rsidRPr="005B6F73">
          <w:rPr>
            <w:rStyle w:val="Hyperlink"/>
            <w:rFonts w:ascii="Proxima Nova Rg" w:hAnsi="Proxima Nova Rg"/>
            <w:sz w:val="28"/>
            <w:szCs w:val="28"/>
          </w:rPr>
          <w:t>the recent decision made in COP26</w:t>
        </w:r>
      </w:hyperlink>
      <w:r w:rsidR="005B6F73">
        <w:rPr>
          <w:rFonts w:ascii="Proxima Nova Rg" w:hAnsi="Proxima Nova Rg"/>
          <w:sz w:val="28"/>
          <w:szCs w:val="28"/>
        </w:rPr>
        <w:t xml:space="preserve"> to double</w:t>
      </w:r>
      <w:r w:rsidR="003716E2">
        <w:rPr>
          <w:rFonts w:ascii="Proxima Nova Rg" w:hAnsi="Proxima Nova Rg"/>
          <w:sz w:val="28"/>
          <w:szCs w:val="28"/>
        </w:rPr>
        <w:t xml:space="preserve"> the</w:t>
      </w:r>
      <w:r w:rsidR="005B6F73">
        <w:rPr>
          <w:rFonts w:ascii="Proxima Nova Rg" w:hAnsi="Proxima Nova Rg"/>
          <w:sz w:val="28"/>
          <w:szCs w:val="28"/>
        </w:rPr>
        <w:t xml:space="preserve"> current levels of adaptation finance by 2025</w:t>
      </w:r>
      <w:r w:rsidR="002101D5">
        <w:rPr>
          <w:rFonts w:ascii="Proxima Nova Rg" w:hAnsi="Proxima Nova Rg"/>
          <w:sz w:val="28"/>
          <w:szCs w:val="28"/>
        </w:rPr>
        <w:t xml:space="preserve"> and the </w:t>
      </w:r>
      <w:hyperlink r:id="rId9" w:history="1">
        <w:r w:rsidR="00286160" w:rsidRPr="00286160">
          <w:rPr>
            <w:rStyle w:val="Hyperlink"/>
            <w:rFonts w:ascii="Proxima Nova Rg" w:hAnsi="Proxima Nova Rg"/>
            <w:sz w:val="28"/>
            <w:szCs w:val="28"/>
          </w:rPr>
          <w:t>UN Secretary General’s recent call to ensure parity between funding for mitigation and adaption</w:t>
        </w:r>
      </w:hyperlink>
      <w:r w:rsidR="005B6F73">
        <w:rPr>
          <w:rFonts w:ascii="Proxima Nova Rg" w:hAnsi="Proxima Nova Rg"/>
          <w:sz w:val="28"/>
          <w:szCs w:val="28"/>
        </w:rPr>
        <w:t xml:space="preserve">. </w:t>
      </w:r>
    </w:p>
    <w:p w14:paraId="2123F6CD" w14:textId="7BD13D81" w:rsidR="005C1C44" w:rsidRPr="00114AFF" w:rsidRDefault="005B5376" w:rsidP="0074002C">
      <w:pPr>
        <w:pStyle w:val="ListParagraph"/>
        <w:numPr>
          <w:ilvl w:val="1"/>
          <w:numId w:val="16"/>
        </w:numPr>
        <w:spacing w:after="120" w:line="360" w:lineRule="auto"/>
        <w:ind w:leftChars="0"/>
        <w:jc w:val="both"/>
        <w:rPr>
          <w:rFonts w:ascii="Proxima Nova Rg" w:hAnsi="Proxima Nova Rg"/>
          <w:sz w:val="28"/>
          <w:szCs w:val="28"/>
        </w:rPr>
      </w:pPr>
      <w:r w:rsidRPr="00114AFF">
        <w:rPr>
          <w:rFonts w:ascii="Proxima Nova Rg" w:hAnsi="Proxima Nova Rg"/>
          <w:sz w:val="28"/>
          <w:szCs w:val="28"/>
        </w:rPr>
        <w:t xml:space="preserve">Second, </w:t>
      </w:r>
      <w:r w:rsidRPr="0074002C">
        <w:rPr>
          <w:rFonts w:ascii="Proxima Nova Rg" w:hAnsi="Proxima Nova Rg"/>
          <w:b/>
          <w:sz w:val="28"/>
          <w:szCs w:val="28"/>
        </w:rPr>
        <w:t>the R</w:t>
      </w:r>
      <w:r w:rsidR="000B62EB">
        <w:rPr>
          <w:rFonts w:ascii="Proxima Nova Rg" w:hAnsi="Proxima Nova Rg"/>
          <w:b/>
          <w:sz w:val="28"/>
          <w:szCs w:val="28"/>
        </w:rPr>
        <w:t>o</w:t>
      </w:r>
      <w:r w:rsidRPr="0074002C">
        <w:rPr>
          <w:rFonts w:ascii="Proxima Nova Rg" w:hAnsi="Proxima Nova Rg"/>
          <w:b/>
          <w:sz w:val="28"/>
          <w:szCs w:val="28"/>
        </w:rPr>
        <w:t>K’s Green ODA builds on one of its comparative advantages</w:t>
      </w:r>
      <w:r w:rsidR="00C9392C" w:rsidRPr="009B053B">
        <w:rPr>
          <w:rFonts w:ascii="Proxima Nova Rg" w:hAnsi="Proxima Nova Rg"/>
          <w:b/>
          <w:bCs/>
          <w:sz w:val="28"/>
          <w:szCs w:val="28"/>
        </w:rPr>
        <w:t xml:space="preserve">: </w:t>
      </w:r>
      <w:r w:rsidR="009B053B">
        <w:rPr>
          <w:rFonts w:ascii="Proxima Nova Rg" w:hAnsi="Proxima Nova Rg"/>
          <w:b/>
          <w:bCs/>
          <w:sz w:val="28"/>
          <w:szCs w:val="28"/>
        </w:rPr>
        <w:t>I</w:t>
      </w:r>
      <w:r w:rsidRPr="009B053B">
        <w:rPr>
          <w:rFonts w:ascii="Proxima Nova Rg" w:hAnsi="Proxima Nova Rg"/>
          <w:b/>
          <w:bCs/>
          <w:sz w:val="28"/>
          <w:szCs w:val="28"/>
        </w:rPr>
        <w:t>ts innovative private sector</w:t>
      </w:r>
      <w:r w:rsidRPr="00114AFF">
        <w:rPr>
          <w:rFonts w:ascii="Proxima Nova Rg" w:hAnsi="Proxima Nova Rg"/>
          <w:sz w:val="28"/>
          <w:szCs w:val="28"/>
        </w:rPr>
        <w:t xml:space="preserve">. Although this approach has potential, </w:t>
      </w:r>
      <w:r w:rsidRPr="009B053B">
        <w:rPr>
          <w:rFonts w:ascii="Proxima Nova Rg" w:hAnsi="Proxima Nova Rg"/>
          <w:b/>
          <w:bCs/>
          <w:sz w:val="28"/>
          <w:szCs w:val="28"/>
        </w:rPr>
        <w:t>it will be important to ensure the R</w:t>
      </w:r>
      <w:r w:rsidR="000B62EB">
        <w:rPr>
          <w:rFonts w:ascii="Proxima Nova Rg" w:hAnsi="Proxima Nova Rg"/>
          <w:b/>
          <w:bCs/>
          <w:sz w:val="28"/>
          <w:szCs w:val="28"/>
        </w:rPr>
        <w:t>o</w:t>
      </w:r>
      <w:r w:rsidRPr="009B053B">
        <w:rPr>
          <w:rFonts w:ascii="Proxima Nova Rg" w:hAnsi="Proxima Nova Rg"/>
          <w:b/>
          <w:bCs/>
          <w:sz w:val="28"/>
          <w:szCs w:val="28"/>
        </w:rPr>
        <w:t>K’s green-ODA ambitions do not conflict with its commitments on development effectiveness</w:t>
      </w:r>
      <w:r>
        <w:rPr>
          <w:rFonts w:ascii="Proxima Nova Rg" w:hAnsi="Proxima Nova Rg"/>
          <w:sz w:val="28"/>
          <w:szCs w:val="28"/>
        </w:rPr>
        <w:t>, especially those pertaining to international procurement norms</w:t>
      </w:r>
      <w:r w:rsidRPr="00114AFF">
        <w:rPr>
          <w:rFonts w:ascii="Proxima Nova Rg" w:hAnsi="Proxima Nova Rg"/>
          <w:sz w:val="28"/>
          <w:szCs w:val="28"/>
        </w:rPr>
        <w:t>. In this sense,</w:t>
      </w:r>
      <w:r w:rsidR="00352CED">
        <w:rPr>
          <w:rFonts w:ascii="Proxima Nova Rg" w:hAnsi="Proxima Nova Rg"/>
          <w:sz w:val="28"/>
          <w:szCs w:val="28"/>
        </w:rPr>
        <w:t xml:space="preserve"> the R</w:t>
      </w:r>
      <w:r w:rsidR="000B62EB">
        <w:rPr>
          <w:rFonts w:ascii="Proxima Nova Rg" w:hAnsi="Proxima Nova Rg"/>
          <w:sz w:val="28"/>
          <w:szCs w:val="28"/>
        </w:rPr>
        <w:t>o</w:t>
      </w:r>
      <w:r w:rsidR="00352CED">
        <w:rPr>
          <w:rFonts w:ascii="Proxima Nova Rg" w:hAnsi="Proxima Nova Rg"/>
          <w:sz w:val="28"/>
          <w:szCs w:val="28"/>
        </w:rPr>
        <w:t>K’s</w:t>
      </w:r>
      <w:r w:rsidRPr="00114AFF">
        <w:rPr>
          <w:rFonts w:ascii="Proxima Nova Rg" w:hAnsi="Proxima Nova Rg"/>
          <w:sz w:val="28"/>
          <w:szCs w:val="28"/>
        </w:rPr>
        <w:t xml:space="preserve"> </w:t>
      </w:r>
      <w:r w:rsidRPr="009B053B">
        <w:rPr>
          <w:rFonts w:ascii="Proxima Nova Rg" w:hAnsi="Proxima Nova Rg"/>
          <w:bCs/>
          <w:sz w:val="28"/>
          <w:szCs w:val="28"/>
        </w:rPr>
        <w:t xml:space="preserve">green ODA </w:t>
      </w:r>
      <w:r w:rsidR="00D54774">
        <w:rPr>
          <w:rFonts w:ascii="Proxima Nova Rg" w:hAnsi="Proxima Nova Rg"/>
          <w:bCs/>
          <w:sz w:val="28"/>
          <w:szCs w:val="28"/>
        </w:rPr>
        <w:t>should prioritize</w:t>
      </w:r>
      <w:r w:rsidR="00D54774" w:rsidRPr="009B053B">
        <w:rPr>
          <w:rFonts w:ascii="Proxima Nova Rg" w:hAnsi="Proxima Nova Rg"/>
          <w:bCs/>
          <w:sz w:val="28"/>
          <w:szCs w:val="28"/>
        </w:rPr>
        <w:t xml:space="preserve"> </w:t>
      </w:r>
      <w:r w:rsidR="005B6F73">
        <w:rPr>
          <w:rFonts w:ascii="Proxima Nova Rg" w:hAnsi="Proxima Nova Rg"/>
          <w:bCs/>
          <w:sz w:val="28"/>
          <w:szCs w:val="28"/>
        </w:rPr>
        <w:t xml:space="preserve">country-level demand, </w:t>
      </w:r>
      <w:r w:rsidR="00F84884">
        <w:rPr>
          <w:rFonts w:ascii="Proxima Nova Rg" w:hAnsi="Proxima Nova Rg"/>
          <w:bCs/>
          <w:sz w:val="28"/>
          <w:szCs w:val="28"/>
        </w:rPr>
        <w:t xml:space="preserve">even if it comes at the expense of </w:t>
      </w:r>
      <w:r w:rsidR="005B6F73">
        <w:rPr>
          <w:rFonts w:ascii="Proxima Nova Rg" w:hAnsi="Proxima Nova Rg"/>
          <w:bCs/>
          <w:sz w:val="28"/>
          <w:szCs w:val="28"/>
        </w:rPr>
        <w:t xml:space="preserve">promoting </w:t>
      </w:r>
      <w:r w:rsidR="003716E2">
        <w:rPr>
          <w:rFonts w:ascii="Proxima Nova Rg" w:hAnsi="Proxima Nova Rg"/>
          <w:bCs/>
          <w:sz w:val="28"/>
          <w:szCs w:val="28"/>
        </w:rPr>
        <w:t>domestic</w:t>
      </w:r>
      <w:r w:rsidR="005B6F73">
        <w:rPr>
          <w:rFonts w:ascii="Proxima Nova Rg" w:hAnsi="Proxima Nova Rg"/>
          <w:bCs/>
          <w:sz w:val="28"/>
          <w:szCs w:val="28"/>
        </w:rPr>
        <w:t xml:space="preserve"> technolog</w:t>
      </w:r>
      <w:r w:rsidR="00F84884">
        <w:rPr>
          <w:rFonts w:ascii="Proxima Nova Rg" w:hAnsi="Proxima Nova Rg"/>
          <w:bCs/>
          <w:sz w:val="28"/>
          <w:szCs w:val="28"/>
        </w:rPr>
        <w:t>ies and expertise</w:t>
      </w:r>
      <w:r w:rsidR="005B6F73">
        <w:rPr>
          <w:rFonts w:ascii="Proxima Nova Rg" w:hAnsi="Proxima Nova Rg"/>
          <w:bCs/>
          <w:sz w:val="28"/>
          <w:szCs w:val="28"/>
        </w:rPr>
        <w:t>.</w:t>
      </w:r>
    </w:p>
    <w:p w14:paraId="17432D6C" w14:textId="1ED8371E" w:rsidR="005B5376" w:rsidRPr="00114AFF" w:rsidRDefault="005B5376" w:rsidP="0074002C">
      <w:pPr>
        <w:pStyle w:val="ListParagraph"/>
        <w:numPr>
          <w:ilvl w:val="0"/>
          <w:numId w:val="16"/>
        </w:numPr>
        <w:spacing w:after="120" w:line="360" w:lineRule="auto"/>
        <w:ind w:leftChars="0" w:left="357" w:hanging="357"/>
        <w:jc w:val="both"/>
        <w:rPr>
          <w:rFonts w:ascii="Proxima Nova Rg" w:hAnsi="Proxima Nova Rg"/>
          <w:sz w:val="28"/>
          <w:szCs w:val="28"/>
        </w:rPr>
      </w:pPr>
      <w:r w:rsidRPr="00114AFF">
        <w:rPr>
          <w:rFonts w:ascii="Proxima Nova Rg" w:hAnsi="Proxima Nova Rg"/>
          <w:sz w:val="28"/>
          <w:szCs w:val="28"/>
        </w:rPr>
        <w:t xml:space="preserve">Finally, </w:t>
      </w:r>
      <w:r w:rsidRPr="0074002C">
        <w:rPr>
          <w:rFonts w:ascii="Proxima Nova Rg" w:hAnsi="Proxima Nova Rg"/>
          <w:b/>
          <w:sz w:val="28"/>
          <w:szCs w:val="28"/>
        </w:rPr>
        <w:t>the R</w:t>
      </w:r>
      <w:r w:rsidR="000B62EB">
        <w:rPr>
          <w:rFonts w:ascii="Proxima Nova Rg" w:hAnsi="Proxima Nova Rg"/>
          <w:b/>
          <w:sz w:val="28"/>
          <w:szCs w:val="28"/>
        </w:rPr>
        <w:t>o</w:t>
      </w:r>
      <w:r w:rsidRPr="0074002C">
        <w:rPr>
          <w:rFonts w:ascii="Proxima Nova Rg" w:hAnsi="Proxima Nova Rg"/>
          <w:b/>
          <w:sz w:val="28"/>
          <w:szCs w:val="28"/>
        </w:rPr>
        <w:t xml:space="preserve">K could continue to strengthen its climate ambitions </w:t>
      </w:r>
      <w:r w:rsidR="005744F3">
        <w:rPr>
          <w:rFonts w:ascii="Proxima Nova Rg" w:hAnsi="Proxima Nova Rg"/>
          <w:b/>
          <w:sz w:val="28"/>
          <w:szCs w:val="28"/>
        </w:rPr>
        <w:t>through</w:t>
      </w:r>
      <w:r w:rsidR="00B63E2C">
        <w:rPr>
          <w:rFonts w:ascii="Proxima Nova Rg" w:hAnsi="Proxima Nova Rg"/>
          <w:b/>
          <w:sz w:val="28"/>
          <w:szCs w:val="28"/>
        </w:rPr>
        <w:t xml:space="preserve"> enhancing the </w:t>
      </w:r>
      <w:r w:rsidRPr="0074002C">
        <w:rPr>
          <w:rFonts w:ascii="Proxima Nova Rg" w:hAnsi="Proxima Nova Rg"/>
          <w:b/>
          <w:sz w:val="28"/>
          <w:szCs w:val="28"/>
        </w:rPr>
        <w:t>narrative behinds its green partnerships</w:t>
      </w:r>
      <w:r w:rsidRPr="00114AFF">
        <w:rPr>
          <w:rFonts w:ascii="Proxima Nova Rg" w:hAnsi="Proxima Nova Rg"/>
          <w:sz w:val="28"/>
          <w:szCs w:val="28"/>
        </w:rPr>
        <w:t xml:space="preserve">. While </w:t>
      </w:r>
      <w:r w:rsidR="000B62EB">
        <w:rPr>
          <w:rFonts w:ascii="Proxima Nova Rg" w:hAnsi="Proxima Nova Rg"/>
          <w:sz w:val="28"/>
          <w:szCs w:val="28"/>
        </w:rPr>
        <w:t xml:space="preserve">its </w:t>
      </w:r>
      <w:r w:rsidRPr="00114AFF">
        <w:rPr>
          <w:rFonts w:ascii="Proxima Nova Rg" w:hAnsi="Proxima Nova Rg"/>
          <w:sz w:val="28"/>
          <w:szCs w:val="28"/>
        </w:rPr>
        <w:t xml:space="preserve">recently updated NDC is a great achievement, </w:t>
      </w:r>
      <w:r w:rsidRPr="009B053B">
        <w:rPr>
          <w:rFonts w:ascii="Proxima Nova Rg" w:hAnsi="Proxima Nova Rg"/>
          <w:b/>
          <w:bCs/>
          <w:sz w:val="28"/>
          <w:szCs w:val="28"/>
        </w:rPr>
        <w:t>the R</w:t>
      </w:r>
      <w:r w:rsidR="000B62EB">
        <w:rPr>
          <w:rFonts w:ascii="Proxima Nova Rg" w:hAnsi="Proxima Nova Rg"/>
          <w:b/>
          <w:bCs/>
          <w:sz w:val="28"/>
          <w:szCs w:val="28"/>
        </w:rPr>
        <w:t>o</w:t>
      </w:r>
      <w:r w:rsidRPr="009B053B">
        <w:rPr>
          <w:rFonts w:ascii="Proxima Nova Rg" w:hAnsi="Proxima Nova Rg"/>
          <w:b/>
          <w:bCs/>
          <w:sz w:val="28"/>
          <w:szCs w:val="28"/>
        </w:rPr>
        <w:t>K could be able to cement its status as a global climate leader by i</w:t>
      </w:r>
      <w:r w:rsidRPr="0074002C">
        <w:rPr>
          <w:rFonts w:ascii="Proxima Nova Rg" w:hAnsi="Proxima Nova Rg"/>
          <w:b/>
          <w:sz w:val="28"/>
          <w:szCs w:val="28"/>
        </w:rPr>
        <w:t xml:space="preserve">ncreasing </w:t>
      </w:r>
      <w:r w:rsidRPr="0074002C">
        <w:rPr>
          <w:rFonts w:ascii="Proxima Nova Rg" w:hAnsi="Proxima Nova Rg"/>
          <w:b/>
          <w:sz w:val="28"/>
          <w:szCs w:val="28"/>
        </w:rPr>
        <w:lastRenderedPageBreak/>
        <w:t xml:space="preserve">its NDCs </w:t>
      </w:r>
      <w:r w:rsidR="00395A71">
        <w:rPr>
          <w:rFonts w:ascii="Proxima Nova Rg" w:hAnsi="Proxima Nova Rg"/>
          <w:b/>
          <w:sz w:val="28"/>
          <w:szCs w:val="28"/>
        </w:rPr>
        <w:t>beyond the current</w:t>
      </w:r>
      <w:r w:rsidR="00395A71" w:rsidRPr="0074002C">
        <w:rPr>
          <w:rFonts w:ascii="Proxima Nova Rg" w:hAnsi="Proxima Nova Rg"/>
          <w:b/>
          <w:sz w:val="28"/>
          <w:szCs w:val="28"/>
        </w:rPr>
        <w:t xml:space="preserve"> </w:t>
      </w:r>
      <w:r w:rsidRPr="0074002C">
        <w:rPr>
          <w:rFonts w:ascii="Proxima Nova Rg" w:hAnsi="Proxima Nova Rg"/>
          <w:b/>
          <w:sz w:val="28"/>
          <w:szCs w:val="28"/>
        </w:rPr>
        <w:t>40%</w:t>
      </w:r>
      <w:r w:rsidR="00395A71">
        <w:rPr>
          <w:rFonts w:ascii="Proxima Nova Rg" w:hAnsi="Proxima Nova Rg"/>
          <w:b/>
          <w:sz w:val="28"/>
          <w:szCs w:val="28"/>
        </w:rPr>
        <w:t xml:space="preserve">, </w:t>
      </w:r>
      <w:r w:rsidRPr="00114AFF">
        <w:rPr>
          <w:rFonts w:ascii="Proxima Nova Rg" w:hAnsi="Proxima Nova Rg"/>
          <w:sz w:val="28"/>
          <w:szCs w:val="28"/>
        </w:rPr>
        <w:t>particularly as the R</w:t>
      </w:r>
      <w:r w:rsidR="000B62EB">
        <w:rPr>
          <w:rFonts w:ascii="Proxima Nova Rg" w:hAnsi="Proxima Nova Rg"/>
          <w:sz w:val="28"/>
          <w:szCs w:val="28"/>
        </w:rPr>
        <w:t>o</w:t>
      </w:r>
      <w:r w:rsidRPr="00114AFF">
        <w:rPr>
          <w:rFonts w:ascii="Proxima Nova Rg" w:hAnsi="Proxima Nova Rg"/>
          <w:sz w:val="28"/>
          <w:szCs w:val="28"/>
        </w:rPr>
        <w:t xml:space="preserve">K prepares to host the 2028 COP and </w:t>
      </w:r>
      <w:r w:rsidR="006049F0" w:rsidRPr="00114AFF">
        <w:rPr>
          <w:rFonts w:ascii="Proxima Nova Rg" w:hAnsi="Proxima Nova Rg"/>
          <w:sz w:val="28"/>
          <w:szCs w:val="28"/>
        </w:rPr>
        <w:t xml:space="preserve">contribute to </w:t>
      </w:r>
      <w:r w:rsidRPr="00114AFF">
        <w:rPr>
          <w:rFonts w:ascii="Proxima Nova Rg" w:hAnsi="Proxima Nova Rg"/>
          <w:sz w:val="28"/>
          <w:szCs w:val="28"/>
        </w:rPr>
        <w:t>other related climate conferences.</w:t>
      </w:r>
    </w:p>
    <w:p w14:paraId="78204490" w14:textId="67C72B6D" w:rsidR="0051257D" w:rsidRPr="00D73CCD" w:rsidRDefault="005B5376" w:rsidP="00D73CCD">
      <w:pPr>
        <w:pStyle w:val="ListParagraph"/>
        <w:numPr>
          <w:ilvl w:val="0"/>
          <w:numId w:val="8"/>
        </w:numPr>
        <w:spacing w:after="120" w:line="360" w:lineRule="auto"/>
        <w:ind w:leftChars="0" w:left="357" w:hanging="357"/>
        <w:jc w:val="both"/>
        <w:rPr>
          <w:rFonts w:ascii="Proxima Nova Rg" w:hAnsi="Proxima Nova Rg"/>
          <w:sz w:val="28"/>
          <w:szCs w:val="28"/>
        </w:rPr>
      </w:pPr>
      <w:r w:rsidRPr="00114AFF">
        <w:rPr>
          <w:rFonts w:ascii="Proxima Nova Rg" w:hAnsi="Proxima Nova Rg"/>
          <w:sz w:val="28"/>
          <w:szCs w:val="28"/>
        </w:rPr>
        <w:t xml:space="preserve">Through enhancing its multilateral and bilateral partnerships, as well as the narratives driving them, </w:t>
      </w:r>
      <w:r w:rsidRPr="0074002C">
        <w:rPr>
          <w:rFonts w:ascii="Proxima Nova Rg" w:hAnsi="Proxima Nova Rg"/>
          <w:b/>
          <w:sz w:val="28"/>
          <w:szCs w:val="28"/>
        </w:rPr>
        <w:t>the R</w:t>
      </w:r>
      <w:r w:rsidR="000B62EB">
        <w:rPr>
          <w:rFonts w:ascii="Proxima Nova Rg" w:hAnsi="Proxima Nova Rg"/>
          <w:b/>
          <w:sz w:val="28"/>
          <w:szCs w:val="28"/>
        </w:rPr>
        <w:t>o</w:t>
      </w:r>
      <w:r w:rsidRPr="0074002C">
        <w:rPr>
          <w:rFonts w:ascii="Proxima Nova Rg" w:hAnsi="Proxima Nova Rg"/>
          <w:b/>
          <w:sz w:val="28"/>
          <w:szCs w:val="28"/>
        </w:rPr>
        <w:t xml:space="preserve">K </w:t>
      </w:r>
      <w:r w:rsidR="009B053B">
        <w:rPr>
          <w:rFonts w:ascii="Proxima Nova Rg" w:hAnsi="Proxima Nova Rg"/>
          <w:b/>
          <w:sz w:val="28"/>
          <w:szCs w:val="28"/>
        </w:rPr>
        <w:t xml:space="preserve">could </w:t>
      </w:r>
      <w:r w:rsidRPr="0074002C">
        <w:rPr>
          <w:rFonts w:ascii="Proxima Nova Rg" w:hAnsi="Proxima Nova Rg"/>
          <w:b/>
          <w:sz w:val="28"/>
          <w:szCs w:val="28"/>
        </w:rPr>
        <w:t xml:space="preserve">join the ranks of the most active green ODA donors </w:t>
      </w:r>
      <w:r w:rsidRPr="009B053B">
        <w:rPr>
          <w:rFonts w:ascii="Proxima Nova Rg" w:hAnsi="Proxima Nova Rg"/>
          <w:bCs/>
          <w:sz w:val="28"/>
          <w:szCs w:val="28"/>
        </w:rPr>
        <w:t>such as Germany</w:t>
      </w:r>
      <w:r w:rsidR="00A03E37">
        <w:rPr>
          <w:rFonts w:ascii="Proxima Nova Rg" w:hAnsi="Proxima Nova Rg"/>
          <w:bCs/>
          <w:sz w:val="28"/>
          <w:szCs w:val="28"/>
        </w:rPr>
        <w:t xml:space="preserve"> and others</w:t>
      </w:r>
      <w:r w:rsidRPr="00114AFF">
        <w:rPr>
          <w:rFonts w:ascii="Proxima Nova Rg" w:hAnsi="Proxima Nova Rg"/>
          <w:sz w:val="28"/>
          <w:szCs w:val="28"/>
        </w:rPr>
        <w:t xml:space="preserve">.  </w:t>
      </w:r>
    </w:p>
    <w:p w14:paraId="17A719F3" w14:textId="5ED9D0E8" w:rsidR="00C04952" w:rsidRPr="00D54774" w:rsidRDefault="0051257D" w:rsidP="00EB6A25">
      <w:pPr>
        <w:pStyle w:val="ListParagraph"/>
        <w:numPr>
          <w:ilvl w:val="0"/>
          <w:numId w:val="8"/>
        </w:numPr>
        <w:spacing w:after="120" w:line="360" w:lineRule="auto"/>
        <w:ind w:leftChars="0" w:left="357" w:hanging="357"/>
        <w:jc w:val="both"/>
        <w:rPr>
          <w:rFonts w:ascii="Proxima Nova Rg" w:hAnsi="Proxima Nova Rg"/>
          <w:sz w:val="28"/>
          <w:szCs w:val="28"/>
        </w:rPr>
      </w:pPr>
      <w:r>
        <w:rPr>
          <w:rFonts w:ascii="Proxima Nova Rg" w:hAnsi="Proxima Nova Rg"/>
          <w:sz w:val="28"/>
          <w:szCs w:val="28"/>
        </w:rPr>
        <w:t>Allow me to conclude by</w:t>
      </w:r>
      <w:r w:rsidRPr="00C04952">
        <w:rPr>
          <w:rFonts w:ascii="Proxima Nova Rg" w:hAnsi="Proxima Nova Rg"/>
          <w:sz w:val="28"/>
          <w:szCs w:val="28"/>
        </w:rPr>
        <w:t xml:space="preserve"> </w:t>
      </w:r>
      <w:r w:rsidRPr="002C19AF">
        <w:rPr>
          <w:rFonts w:ascii="Proxima Nova Rg" w:hAnsi="Proxima Nova Rg"/>
          <w:sz w:val="28"/>
          <w:szCs w:val="28"/>
        </w:rPr>
        <w:t>emphasizing</w:t>
      </w:r>
      <w:r w:rsidR="00BF2FAD" w:rsidRPr="002C19AF">
        <w:rPr>
          <w:rFonts w:ascii="Proxima Nova Rg" w:hAnsi="Proxima Nova Rg"/>
          <w:sz w:val="28"/>
          <w:szCs w:val="28"/>
        </w:rPr>
        <w:t xml:space="preserve"> once </w:t>
      </w:r>
      <w:r w:rsidR="006320D2" w:rsidRPr="002C19AF">
        <w:rPr>
          <w:rFonts w:ascii="Proxima Nova Rg" w:hAnsi="Proxima Nova Rg"/>
          <w:sz w:val="28"/>
          <w:szCs w:val="28"/>
        </w:rPr>
        <w:t>a</w:t>
      </w:r>
      <w:r w:rsidR="00BF2FAD" w:rsidRPr="002C19AF">
        <w:rPr>
          <w:rFonts w:ascii="Proxima Nova Rg" w:hAnsi="Proxima Nova Rg"/>
          <w:sz w:val="28"/>
          <w:szCs w:val="28"/>
        </w:rPr>
        <w:t>gain</w:t>
      </w:r>
      <w:r w:rsidRPr="002C19AF">
        <w:rPr>
          <w:rFonts w:ascii="Proxima Nova Rg" w:hAnsi="Proxima Nova Rg"/>
          <w:sz w:val="28"/>
          <w:szCs w:val="28"/>
        </w:rPr>
        <w:t xml:space="preserve"> that</w:t>
      </w:r>
      <w:r w:rsidRPr="002C19AF">
        <w:rPr>
          <w:rFonts w:ascii="Proxima Nova Rg" w:hAnsi="Proxima Nova Rg"/>
          <w:b/>
          <w:bCs/>
          <w:sz w:val="28"/>
          <w:szCs w:val="28"/>
        </w:rPr>
        <w:t xml:space="preserve"> UNDP’s door is always open to </w:t>
      </w:r>
      <w:r w:rsidR="00103F2B">
        <w:rPr>
          <w:rFonts w:ascii="Proxima Nova Rg" w:hAnsi="Proxima Nova Rg"/>
          <w:b/>
          <w:bCs/>
          <w:sz w:val="28"/>
          <w:szCs w:val="28"/>
        </w:rPr>
        <w:t>explor</w:t>
      </w:r>
      <w:r w:rsidR="002C19AF">
        <w:rPr>
          <w:rFonts w:ascii="Proxima Nova Rg" w:hAnsi="Proxima Nova Rg"/>
          <w:b/>
          <w:bCs/>
          <w:sz w:val="28"/>
          <w:szCs w:val="28"/>
        </w:rPr>
        <w:t>ing</w:t>
      </w:r>
      <w:r w:rsidR="00103F2B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0B789A">
        <w:rPr>
          <w:rFonts w:ascii="Proxima Nova Rg" w:hAnsi="Proxima Nova Rg"/>
          <w:b/>
          <w:bCs/>
          <w:sz w:val="28"/>
          <w:szCs w:val="28"/>
        </w:rPr>
        <w:t>new partnerships</w:t>
      </w:r>
      <w:r w:rsidR="00140226">
        <w:rPr>
          <w:rFonts w:ascii="Proxima Nova Rg" w:hAnsi="Proxima Nova Rg"/>
          <w:b/>
          <w:bCs/>
          <w:sz w:val="28"/>
          <w:szCs w:val="28"/>
        </w:rPr>
        <w:t xml:space="preserve"> that can bring</w:t>
      </w:r>
      <w:r w:rsidR="00EB6A25">
        <w:rPr>
          <w:rFonts w:ascii="Proxima Nova Rg" w:hAnsi="Proxima Nova Rg"/>
          <w:b/>
          <w:bCs/>
          <w:sz w:val="28"/>
          <w:szCs w:val="28"/>
        </w:rPr>
        <w:t xml:space="preserve"> together</w:t>
      </w:r>
      <w:r w:rsidR="00EB6A25" w:rsidRPr="002C19AF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BA12D4">
        <w:rPr>
          <w:rFonts w:ascii="Proxima Nova Rg" w:hAnsi="Proxima Nova Rg"/>
          <w:b/>
          <w:bCs/>
          <w:sz w:val="28"/>
          <w:szCs w:val="28"/>
        </w:rPr>
        <w:t>solid</w:t>
      </w:r>
      <w:r w:rsidR="00BA12D4" w:rsidRPr="002C19AF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103F2B" w:rsidRPr="002C19AF">
        <w:rPr>
          <w:rFonts w:ascii="Proxima Nova Rg" w:hAnsi="Proxima Nova Rg"/>
          <w:b/>
          <w:bCs/>
          <w:sz w:val="28"/>
          <w:szCs w:val="28"/>
        </w:rPr>
        <w:t xml:space="preserve">technical expertise of </w:t>
      </w:r>
      <w:r w:rsidR="00C04952" w:rsidRPr="002C19AF">
        <w:rPr>
          <w:rFonts w:ascii="Proxima Nova Rg" w:hAnsi="Proxima Nova Rg"/>
          <w:b/>
          <w:bCs/>
          <w:sz w:val="28"/>
          <w:szCs w:val="28"/>
        </w:rPr>
        <w:t xml:space="preserve">domestic </w:t>
      </w:r>
      <w:r w:rsidR="00C04952" w:rsidRPr="000B62EB">
        <w:rPr>
          <w:rFonts w:ascii="Proxima Nova Rg" w:hAnsi="Proxima Nova Rg"/>
          <w:b/>
          <w:bCs/>
          <w:sz w:val="28"/>
          <w:szCs w:val="28"/>
        </w:rPr>
        <w:t xml:space="preserve">and international agencies </w:t>
      </w:r>
      <w:r w:rsidR="00624BC4" w:rsidRPr="000B62EB">
        <w:rPr>
          <w:rFonts w:ascii="Proxima Nova Rg" w:hAnsi="Proxima Nova Rg"/>
          <w:sz w:val="28"/>
          <w:szCs w:val="28"/>
        </w:rPr>
        <w:t>hosted by the R</w:t>
      </w:r>
      <w:r w:rsidR="000B62EB">
        <w:rPr>
          <w:rFonts w:ascii="Proxima Nova Rg" w:hAnsi="Proxima Nova Rg"/>
          <w:sz w:val="28"/>
          <w:szCs w:val="28"/>
        </w:rPr>
        <w:t>o</w:t>
      </w:r>
      <w:r w:rsidR="00624BC4" w:rsidRPr="00D54774">
        <w:rPr>
          <w:rFonts w:ascii="Proxima Nova Rg" w:hAnsi="Proxima Nova Rg"/>
          <w:sz w:val="28"/>
          <w:szCs w:val="28"/>
        </w:rPr>
        <w:t xml:space="preserve">K </w:t>
      </w:r>
      <w:r w:rsidR="00D90158" w:rsidRPr="00D54774">
        <w:rPr>
          <w:rFonts w:ascii="Proxima Nova Rg" w:hAnsi="Proxima Nova Rg"/>
          <w:b/>
          <w:bCs/>
          <w:sz w:val="28"/>
          <w:szCs w:val="28"/>
        </w:rPr>
        <w:t>with</w:t>
      </w:r>
      <w:r w:rsidR="00CC51BE" w:rsidRPr="00D54774">
        <w:rPr>
          <w:rFonts w:ascii="Proxima Nova Rg" w:hAnsi="Proxima Nova Rg"/>
          <w:b/>
          <w:bCs/>
          <w:sz w:val="28"/>
          <w:szCs w:val="28"/>
        </w:rPr>
        <w:t xml:space="preserve"> </w:t>
      </w:r>
      <w:r w:rsidR="005D08BD" w:rsidRPr="00D54774">
        <w:rPr>
          <w:rFonts w:ascii="Proxima Nova Rg" w:hAnsi="Proxima Nova Rg"/>
          <w:b/>
          <w:bCs/>
          <w:sz w:val="28"/>
          <w:szCs w:val="28"/>
        </w:rPr>
        <w:t xml:space="preserve">UNDP’s </w:t>
      </w:r>
      <w:r w:rsidR="002C19AF" w:rsidRPr="00D54774">
        <w:rPr>
          <w:rFonts w:ascii="Proxima Nova Rg" w:hAnsi="Proxima Nova Rg"/>
          <w:b/>
          <w:bCs/>
          <w:sz w:val="28"/>
          <w:szCs w:val="28"/>
        </w:rPr>
        <w:t xml:space="preserve">global policy </w:t>
      </w:r>
      <w:r w:rsidR="005D08BD" w:rsidRPr="00D54774">
        <w:rPr>
          <w:rFonts w:ascii="Proxima Nova Rg" w:hAnsi="Proxima Nova Rg"/>
          <w:b/>
          <w:bCs/>
          <w:sz w:val="28"/>
          <w:szCs w:val="28"/>
        </w:rPr>
        <w:t>network</w:t>
      </w:r>
      <w:r w:rsidR="00771D4E" w:rsidRPr="00D54774">
        <w:rPr>
          <w:rFonts w:ascii="Proxima Nova Rg" w:hAnsi="Proxima Nova Rg"/>
          <w:b/>
          <w:bCs/>
          <w:sz w:val="28"/>
          <w:szCs w:val="28"/>
        </w:rPr>
        <w:t xml:space="preserve"> and in-country presence</w:t>
      </w:r>
      <w:r w:rsidR="00771D4E" w:rsidRPr="00D54774">
        <w:rPr>
          <w:rFonts w:ascii="Proxima Nova Rg" w:hAnsi="Proxima Nova Rg"/>
          <w:sz w:val="28"/>
          <w:szCs w:val="28"/>
        </w:rPr>
        <w:t xml:space="preserve"> across the globe</w:t>
      </w:r>
      <w:r w:rsidR="005D08BD" w:rsidRPr="00D54774">
        <w:rPr>
          <w:rFonts w:ascii="Proxima Nova Rg" w:hAnsi="Proxima Nova Rg"/>
          <w:sz w:val="28"/>
          <w:szCs w:val="28"/>
        </w:rPr>
        <w:t xml:space="preserve">. </w:t>
      </w:r>
    </w:p>
    <w:p w14:paraId="296C2E65" w14:textId="65304C17" w:rsidR="00055A68" w:rsidRPr="00D54774" w:rsidRDefault="008471B8" w:rsidP="000B62EB">
      <w:pPr>
        <w:pStyle w:val="ListParagraph"/>
        <w:numPr>
          <w:ilvl w:val="0"/>
          <w:numId w:val="8"/>
        </w:numPr>
        <w:spacing w:after="120" w:line="360" w:lineRule="auto"/>
        <w:ind w:leftChars="0" w:left="357" w:hanging="357"/>
        <w:jc w:val="both"/>
      </w:pPr>
      <w:r w:rsidRPr="000B62EB">
        <w:rPr>
          <w:rFonts w:ascii="Proxima Nova Rg" w:hAnsi="Proxima Nova Rg"/>
          <w:sz w:val="28"/>
          <w:szCs w:val="28"/>
        </w:rPr>
        <w:t xml:space="preserve">Thank you very much. </w:t>
      </w:r>
    </w:p>
    <w:sectPr w:rsidR="00055A68" w:rsidRPr="00D54774" w:rsidSect="00E345E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CEF33" w14:textId="77777777" w:rsidR="00D007F3" w:rsidRDefault="00D007F3" w:rsidP="00C50A05">
      <w:r>
        <w:separator/>
      </w:r>
    </w:p>
  </w:endnote>
  <w:endnote w:type="continuationSeparator" w:id="0">
    <w:p w14:paraId="328434C0" w14:textId="77777777" w:rsidR="00D007F3" w:rsidRDefault="00D007F3" w:rsidP="00C50A05">
      <w:r>
        <w:continuationSeparator/>
      </w:r>
    </w:p>
  </w:endnote>
  <w:endnote w:type="continuationNotice" w:id="1">
    <w:p w14:paraId="334CF4B9" w14:textId="77777777" w:rsidR="00D007F3" w:rsidRDefault="00D007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roxima Nova Rg">
    <w:panose1 w:val="02000506030000020004"/>
    <w:charset w:val="00"/>
    <w:family w:val="auto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29268" w14:textId="77777777" w:rsidR="00D007F3" w:rsidRDefault="00D007F3" w:rsidP="00C50A05">
      <w:r>
        <w:separator/>
      </w:r>
    </w:p>
  </w:footnote>
  <w:footnote w:type="continuationSeparator" w:id="0">
    <w:p w14:paraId="4ADA86AA" w14:textId="77777777" w:rsidR="00D007F3" w:rsidRDefault="00D007F3" w:rsidP="00C50A05">
      <w:r>
        <w:continuationSeparator/>
      </w:r>
    </w:p>
  </w:footnote>
  <w:footnote w:type="continuationNotice" w:id="1">
    <w:p w14:paraId="3B50AE5C" w14:textId="77777777" w:rsidR="00D007F3" w:rsidRDefault="00D007F3"/>
  </w:footnote>
  <w:footnote w:id="2">
    <w:p w14:paraId="5ECA38D0" w14:textId="34252763" w:rsidR="00253D82" w:rsidRPr="00FE304E" w:rsidRDefault="00253D82" w:rsidP="0074002C">
      <w:pPr>
        <w:jc w:val="both"/>
        <w:rPr>
          <w:rFonts w:ascii="Proxima Nova Rg" w:hAnsi="Proxima Nova Rg"/>
          <w:sz w:val="20"/>
          <w:szCs w:val="20"/>
        </w:rPr>
      </w:pPr>
      <w:r w:rsidRPr="00AD4424">
        <w:rPr>
          <w:rStyle w:val="FootnoteReference"/>
          <w:rFonts w:ascii="Proxima Nova Rg" w:hAnsi="Proxima Nova Rg"/>
          <w:sz w:val="20"/>
          <w:szCs w:val="20"/>
        </w:rPr>
        <w:footnoteRef/>
      </w:r>
      <w:r w:rsidRPr="00AD4424">
        <w:rPr>
          <w:rFonts w:ascii="Proxima Nova Rg" w:hAnsi="Proxima Nova Rg"/>
          <w:sz w:val="20"/>
          <w:szCs w:val="20"/>
        </w:rPr>
        <w:t xml:space="preserve"> </w:t>
      </w:r>
      <w:r w:rsidRPr="00AD4424">
        <w:rPr>
          <w:rFonts w:ascii="Proxima Nova Rg" w:eastAsia="Times New Roman" w:hAnsi="Proxima Nova Rg" w:cs="Segoe UI"/>
          <w:color w:val="000000"/>
          <w:sz w:val="20"/>
          <w:szCs w:val="20"/>
          <w:shd w:val="clear" w:color="auto" w:fill="FFFFFF"/>
        </w:rPr>
        <w:t>In 2018, 87% or US$158 million of South Korea’s bilateral ODA related to climate action was tagged with the adaptation marker</w:t>
      </w:r>
      <w:r w:rsidR="00457B58" w:rsidRPr="00AD4424">
        <w:rPr>
          <w:rFonts w:ascii="Proxima Nova Rg" w:eastAsia="Times New Roman" w:hAnsi="Proxima Nova Rg" w:cs="Segoe UI"/>
          <w:color w:val="000000"/>
          <w:sz w:val="20"/>
          <w:szCs w:val="20"/>
          <w:shd w:val="clear" w:color="auto" w:fill="FFFFFF"/>
        </w:rPr>
        <w:t xml:space="preserve">. As </w:t>
      </w:r>
      <w:r w:rsidR="00457B58" w:rsidRPr="00AD4424">
        <w:rPr>
          <w:rFonts w:ascii="Proxima Nova Rg" w:hAnsi="Proxima Nova Rg"/>
          <w:sz w:val="20"/>
          <w:szCs w:val="20"/>
        </w:rPr>
        <w:t>the R</w:t>
      </w:r>
      <w:r w:rsidR="000B62EB">
        <w:rPr>
          <w:rFonts w:ascii="Proxima Nova Rg" w:hAnsi="Proxima Nova Rg"/>
          <w:sz w:val="20"/>
          <w:szCs w:val="20"/>
        </w:rPr>
        <w:t>o</w:t>
      </w:r>
      <w:r w:rsidR="00457B58" w:rsidRPr="00AD4424">
        <w:rPr>
          <w:rFonts w:ascii="Proxima Nova Rg" w:hAnsi="Proxima Nova Rg"/>
          <w:sz w:val="20"/>
          <w:szCs w:val="20"/>
        </w:rPr>
        <w:t>K is reported to have used 72% of its climate change purpose-related ODA for adaptation, against only 28% for mitigation from 2010 to 2014 (</w:t>
      </w:r>
      <w:hyperlink r:id="rId1" w:history="1">
        <w:r w:rsidR="00457B58" w:rsidRPr="00AD4424">
          <w:rPr>
            <w:rStyle w:val="Hyperlink"/>
            <w:rFonts w:ascii="Proxima Nova Rg" w:hAnsi="Proxima Nova Rg"/>
            <w:sz w:val="20"/>
            <w:szCs w:val="20"/>
          </w:rPr>
          <w:t>Yim, 2017</w:t>
        </w:r>
      </w:hyperlink>
      <w:r w:rsidR="00457B58" w:rsidRPr="00AD4424">
        <w:rPr>
          <w:rFonts w:ascii="Proxima Nova Rg" w:hAnsi="Proxima Nova Rg"/>
          <w:sz w:val="20"/>
          <w:szCs w:val="20"/>
        </w:rPr>
        <w:t xml:space="preserve">), </w:t>
      </w:r>
      <w:r w:rsidR="0074002C" w:rsidRPr="00AD4424">
        <w:rPr>
          <w:rFonts w:ascii="Proxima Nova Rg" w:hAnsi="Proxima Nova Rg"/>
          <w:sz w:val="20"/>
          <w:szCs w:val="20"/>
        </w:rPr>
        <w:t xml:space="preserve">their approach to Green ODA differs from other OECD donors that typically focus on mitigation objectives. </w:t>
      </w:r>
      <w:r w:rsidR="00457B58" w:rsidRPr="00AD4424">
        <w:rPr>
          <w:rFonts w:ascii="Proxima Nova Rg" w:eastAsia="Times New Roman" w:hAnsi="Proxima Nova Rg" w:cs="Segoe UI"/>
          <w:color w:val="000000"/>
          <w:sz w:val="20"/>
          <w:szCs w:val="20"/>
          <w:shd w:val="clear" w:color="auto" w:fill="FFFFFF"/>
        </w:rPr>
        <w:t>However, in 2019, 79% (US$</w:t>
      </w:r>
      <w:r w:rsidR="00457B58" w:rsidRPr="00FE304E">
        <w:rPr>
          <w:rFonts w:ascii="Proxima Nova Rg" w:eastAsia="Times New Roman" w:hAnsi="Proxima Nova Rg" w:cs="Segoe UI"/>
          <w:color w:val="000000"/>
          <w:sz w:val="20"/>
          <w:szCs w:val="20"/>
          <w:shd w:val="clear" w:color="auto" w:fill="FFFFFF"/>
        </w:rPr>
        <w:t>813 million) of South Korea’s bilateral ODA related to climate action was tagged with the mitigation marker</w:t>
      </w:r>
      <w:r w:rsidR="0074002C" w:rsidRPr="00FE304E">
        <w:rPr>
          <w:rFonts w:ascii="Proxima Nova Rg" w:eastAsia="Times New Roman" w:hAnsi="Proxima Nova Rg" w:cs="Segoe UI"/>
          <w:color w:val="000000"/>
          <w:sz w:val="20"/>
          <w:szCs w:val="20"/>
          <w:shd w:val="clear" w:color="auto" w:fill="FFFFFF"/>
        </w:rPr>
        <w:t>, while</w:t>
      </w:r>
      <w:r w:rsidR="00457B58" w:rsidRPr="00FE304E">
        <w:rPr>
          <w:rFonts w:ascii="Proxima Nova Rg" w:eastAsia="Times New Roman" w:hAnsi="Proxima Nova Rg" w:cs="Segoe UI"/>
          <w:color w:val="000000"/>
          <w:sz w:val="20"/>
          <w:szCs w:val="20"/>
          <w:shd w:val="clear" w:color="auto" w:fill="FFFFFF"/>
        </w:rPr>
        <w:t xml:space="preserve"> 26% or US$268 million was marked with the adaptation marker. </w:t>
      </w:r>
      <w:r w:rsidRPr="00FE304E">
        <w:rPr>
          <w:rFonts w:ascii="Proxima Nova Rg" w:eastAsia="Times New Roman" w:hAnsi="Proxima Nova Rg" w:cs="Segoe UI"/>
          <w:color w:val="000000"/>
          <w:sz w:val="20"/>
          <w:szCs w:val="20"/>
          <w:shd w:val="clear" w:color="auto" w:fill="FFFFFF"/>
        </w:rPr>
        <w:t>This is a considerable change from the previous year in terms of financing volume and focus explained by the Green New Deal that prioritized climate mitigation. </w:t>
      </w:r>
    </w:p>
  </w:footnote>
  <w:footnote w:id="3">
    <w:p w14:paraId="0237BEFE" w14:textId="30EFA8C8" w:rsidR="005B6F73" w:rsidRDefault="005B6F73" w:rsidP="005B6F73">
      <w:pPr>
        <w:pStyle w:val="FootnoteText"/>
        <w:jc w:val="both"/>
      </w:pPr>
      <w:r w:rsidRPr="00FE304E">
        <w:rPr>
          <w:rStyle w:val="FootnoteReference"/>
          <w:rFonts w:ascii="Proxima Nova Rg" w:hAnsi="Proxima Nova Rg"/>
        </w:rPr>
        <w:footnoteRef/>
      </w:r>
      <w:r w:rsidRPr="00FE304E">
        <w:rPr>
          <w:rFonts w:ascii="Proxima Nova Rg" w:hAnsi="Proxima Nova Rg"/>
        </w:rPr>
        <w:t xml:space="preserve"> According to the OECD’s Climate Development Finance Database, 25% and 74% of the R</w:t>
      </w:r>
      <w:r w:rsidR="000B62EB" w:rsidRPr="00FE304E">
        <w:rPr>
          <w:rFonts w:ascii="Proxima Nova Rg" w:hAnsi="Proxima Nova Rg"/>
        </w:rPr>
        <w:t>o</w:t>
      </w:r>
      <w:r w:rsidRPr="00FE304E">
        <w:rPr>
          <w:rFonts w:ascii="Proxima Nova Rg" w:hAnsi="Proxima Nova Rg"/>
        </w:rPr>
        <w:t>K’s mitigation projects went to least developed and low-income countries, respectively. However, only 2% and 3% of these interventions contained an adaptation component.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47FE"/>
    <w:multiLevelType w:val="hybridMultilevel"/>
    <w:tmpl w:val="673276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B69B6"/>
    <w:multiLevelType w:val="hybridMultilevel"/>
    <w:tmpl w:val="4BA219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5FE695BE">
      <w:start w:val="5"/>
      <w:numFmt w:val="bullet"/>
      <w:lvlText w:val=""/>
      <w:lvlJc w:val="left"/>
      <w:pPr>
        <w:ind w:left="1800" w:hanging="360"/>
      </w:pPr>
      <w:rPr>
        <w:rFonts w:ascii="Wingdings" w:eastAsiaTheme="minorEastAsia" w:hAnsi="Wingdings" w:cstheme="minorBidi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5815108"/>
    <w:multiLevelType w:val="hybridMultilevel"/>
    <w:tmpl w:val="BA7A8C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974F84"/>
    <w:multiLevelType w:val="hybridMultilevel"/>
    <w:tmpl w:val="2898AF9A"/>
    <w:lvl w:ilvl="0" w:tplc="150CC4C4">
      <w:start w:val="1"/>
      <w:numFmt w:val="decimal"/>
      <w:lvlText w:val="%1)"/>
      <w:lvlJc w:val="left"/>
      <w:pPr>
        <w:ind w:left="720" w:hanging="360"/>
      </w:pPr>
      <w:rPr>
        <w:rFonts w:ascii="Batang" w:eastAsia="Batang" w:hAnsi="Batang" w:cs="Batang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6290F"/>
    <w:multiLevelType w:val="multilevel"/>
    <w:tmpl w:val="DFEA9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47744C"/>
    <w:multiLevelType w:val="hybridMultilevel"/>
    <w:tmpl w:val="BCD834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A12B32"/>
    <w:multiLevelType w:val="hybridMultilevel"/>
    <w:tmpl w:val="89B0B2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D4278"/>
    <w:multiLevelType w:val="hybridMultilevel"/>
    <w:tmpl w:val="79EA93A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4A798C"/>
    <w:multiLevelType w:val="hybridMultilevel"/>
    <w:tmpl w:val="46C8C5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FFFFFFFF">
      <w:start w:val="5"/>
      <w:numFmt w:val="bullet"/>
      <w:lvlText w:val=""/>
      <w:lvlJc w:val="left"/>
      <w:pPr>
        <w:ind w:left="1800" w:hanging="360"/>
      </w:pPr>
      <w:rPr>
        <w:rFonts w:ascii="Wingdings" w:eastAsia="Times New Roman" w:hAnsi="Wingdings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646D88"/>
    <w:multiLevelType w:val="hybridMultilevel"/>
    <w:tmpl w:val="43E40D8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0F20BAC">
      <w:start w:val="5"/>
      <w:numFmt w:val="bullet"/>
      <w:lvlText w:val=""/>
      <w:lvlJc w:val="left"/>
      <w:pPr>
        <w:ind w:left="2157" w:hanging="360"/>
      </w:pPr>
      <w:rPr>
        <w:rFonts w:ascii="Wingdings" w:eastAsia="Times New Roman" w:hAnsi="Wingdings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31B34D42"/>
    <w:multiLevelType w:val="hybridMultilevel"/>
    <w:tmpl w:val="F00EE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9698D"/>
    <w:multiLevelType w:val="hybridMultilevel"/>
    <w:tmpl w:val="8E56EDDE"/>
    <w:lvl w:ilvl="0" w:tplc="E04EBAD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8D0B7E"/>
    <w:multiLevelType w:val="hybridMultilevel"/>
    <w:tmpl w:val="B1B278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373AE"/>
    <w:multiLevelType w:val="hybridMultilevel"/>
    <w:tmpl w:val="11F4FD3A"/>
    <w:lvl w:ilvl="0" w:tplc="C82015D0">
      <w:start w:val="1"/>
      <w:numFmt w:val="bullet"/>
      <w:lvlText w:val="-"/>
      <w:lvlJc w:val="left"/>
      <w:pPr>
        <w:ind w:left="720" w:hanging="360"/>
      </w:pPr>
      <w:rPr>
        <w:rFonts w:ascii="Proxima Nova Rg" w:eastAsiaTheme="minorEastAsia" w:hAnsi="Proxima Nova Rg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E1785"/>
    <w:multiLevelType w:val="hybridMultilevel"/>
    <w:tmpl w:val="12F0F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729B0"/>
    <w:multiLevelType w:val="hybridMultilevel"/>
    <w:tmpl w:val="6CCA111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4121F"/>
    <w:multiLevelType w:val="hybridMultilevel"/>
    <w:tmpl w:val="673276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E10EA"/>
    <w:multiLevelType w:val="multilevel"/>
    <w:tmpl w:val="4BF09170"/>
    <w:lvl w:ilvl="0">
      <w:start w:val="1"/>
      <w:numFmt w:val="bullet"/>
      <w:lvlText w:val="-"/>
      <w:lvlJc w:val="left"/>
      <w:pPr>
        <w:ind w:left="720" w:hanging="360"/>
      </w:pPr>
      <w:rPr>
        <w:rFonts w:ascii="Proxima Nova Rg" w:eastAsiaTheme="minorEastAsia" w:hAnsi="Proxima Nova Rg" w:cstheme="minorBidi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2040B5A"/>
    <w:multiLevelType w:val="hybridMultilevel"/>
    <w:tmpl w:val="7EFCF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A6439"/>
    <w:multiLevelType w:val="hybridMultilevel"/>
    <w:tmpl w:val="FDD8D1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933046"/>
    <w:multiLevelType w:val="hybridMultilevel"/>
    <w:tmpl w:val="3E943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FA6784"/>
    <w:multiLevelType w:val="multilevel"/>
    <w:tmpl w:val="547223C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9503B2A"/>
    <w:multiLevelType w:val="hybridMultilevel"/>
    <w:tmpl w:val="D964582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>
      <w:start w:val="5"/>
      <w:numFmt w:val="bullet"/>
      <w:lvlText w:val=""/>
      <w:lvlJc w:val="left"/>
      <w:pPr>
        <w:ind w:left="1800" w:hanging="360"/>
      </w:pPr>
      <w:rPr>
        <w:rFonts w:ascii="Wingdings" w:eastAsiaTheme="minorEastAsia" w:hAnsi="Wingdings" w:cstheme="minorBidi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7"/>
  </w:num>
  <w:num w:numId="5">
    <w:abstractNumId w:val="5"/>
  </w:num>
  <w:num w:numId="6">
    <w:abstractNumId w:val="21"/>
  </w:num>
  <w:num w:numId="7">
    <w:abstractNumId w:val="7"/>
  </w:num>
  <w:num w:numId="8">
    <w:abstractNumId w:val="1"/>
  </w:num>
  <w:num w:numId="9">
    <w:abstractNumId w:val="9"/>
  </w:num>
  <w:num w:numId="10">
    <w:abstractNumId w:val="6"/>
  </w:num>
  <w:num w:numId="11">
    <w:abstractNumId w:val="12"/>
  </w:num>
  <w:num w:numId="12">
    <w:abstractNumId w:val="22"/>
  </w:num>
  <w:num w:numId="13">
    <w:abstractNumId w:val="0"/>
  </w:num>
  <w:num w:numId="14">
    <w:abstractNumId w:val="16"/>
  </w:num>
  <w:num w:numId="15">
    <w:abstractNumId w:val="19"/>
  </w:num>
  <w:num w:numId="16">
    <w:abstractNumId w:val="8"/>
  </w:num>
  <w:num w:numId="17">
    <w:abstractNumId w:val="20"/>
  </w:num>
  <w:num w:numId="18">
    <w:abstractNumId w:val="15"/>
  </w:num>
  <w:num w:numId="19">
    <w:abstractNumId w:val="11"/>
  </w:num>
  <w:num w:numId="20">
    <w:abstractNumId w:val="10"/>
  </w:num>
  <w:num w:numId="21">
    <w:abstractNumId w:val="18"/>
  </w:num>
  <w:num w:numId="22">
    <w:abstractNumId w:val="1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AEF"/>
    <w:rsid w:val="00003029"/>
    <w:rsid w:val="000101E0"/>
    <w:rsid w:val="0002401A"/>
    <w:rsid w:val="00024139"/>
    <w:rsid w:val="00032A5B"/>
    <w:rsid w:val="00034736"/>
    <w:rsid w:val="000537BC"/>
    <w:rsid w:val="00055A68"/>
    <w:rsid w:val="00060A56"/>
    <w:rsid w:val="00062E06"/>
    <w:rsid w:val="00063FCD"/>
    <w:rsid w:val="00070027"/>
    <w:rsid w:val="00080A99"/>
    <w:rsid w:val="00080C30"/>
    <w:rsid w:val="00086CBF"/>
    <w:rsid w:val="00086CF7"/>
    <w:rsid w:val="000920EF"/>
    <w:rsid w:val="000A0B9D"/>
    <w:rsid w:val="000A150E"/>
    <w:rsid w:val="000A1969"/>
    <w:rsid w:val="000B62EB"/>
    <w:rsid w:val="000B789A"/>
    <w:rsid w:val="000C1C39"/>
    <w:rsid w:val="000D0C05"/>
    <w:rsid w:val="000D1B7C"/>
    <w:rsid w:val="000D3FE7"/>
    <w:rsid w:val="000D7124"/>
    <w:rsid w:val="000E4A54"/>
    <w:rsid w:val="000E6077"/>
    <w:rsid w:val="000F2A12"/>
    <w:rsid w:val="00103F2B"/>
    <w:rsid w:val="00114AFF"/>
    <w:rsid w:val="00115A1B"/>
    <w:rsid w:val="00121878"/>
    <w:rsid w:val="00140226"/>
    <w:rsid w:val="001447A6"/>
    <w:rsid w:val="00163624"/>
    <w:rsid w:val="0016751D"/>
    <w:rsid w:val="00177B79"/>
    <w:rsid w:val="00181E5A"/>
    <w:rsid w:val="00182C5C"/>
    <w:rsid w:val="00183589"/>
    <w:rsid w:val="00186F24"/>
    <w:rsid w:val="00191F08"/>
    <w:rsid w:val="00193667"/>
    <w:rsid w:val="00195A1E"/>
    <w:rsid w:val="00197237"/>
    <w:rsid w:val="001B7BC3"/>
    <w:rsid w:val="001C1368"/>
    <w:rsid w:val="001C3A6A"/>
    <w:rsid w:val="001E27BB"/>
    <w:rsid w:val="001E70D8"/>
    <w:rsid w:val="001F022E"/>
    <w:rsid w:val="001F3FB4"/>
    <w:rsid w:val="001F7625"/>
    <w:rsid w:val="0020227D"/>
    <w:rsid w:val="00202BFD"/>
    <w:rsid w:val="002101D5"/>
    <w:rsid w:val="0021343E"/>
    <w:rsid w:val="002147B5"/>
    <w:rsid w:val="0021544C"/>
    <w:rsid w:val="002166E6"/>
    <w:rsid w:val="00221FA4"/>
    <w:rsid w:val="00222DB1"/>
    <w:rsid w:val="002251C3"/>
    <w:rsid w:val="00227BBD"/>
    <w:rsid w:val="00233C48"/>
    <w:rsid w:val="00233C56"/>
    <w:rsid w:val="00235D2A"/>
    <w:rsid w:val="002524DD"/>
    <w:rsid w:val="00253D82"/>
    <w:rsid w:val="002615D8"/>
    <w:rsid w:val="00263A3F"/>
    <w:rsid w:val="00263E43"/>
    <w:rsid w:val="002733F2"/>
    <w:rsid w:val="00286160"/>
    <w:rsid w:val="002914FB"/>
    <w:rsid w:val="00291DAF"/>
    <w:rsid w:val="002A3A2B"/>
    <w:rsid w:val="002B7627"/>
    <w:rsid w:val="002C19AF"/>
    <w:rsid w:val="002C3593"/>
    <w:rsid w:val="002F14EC"/>
    <w:rsid w:val="002F449B"/>
    <w:rsid w:val="00303207"/>
    <w:rsid w:val="00312968"/>
    <w:rsid w:val="00314D87"/>
    <w:rsid w:val="00320B4C"/>
    <w:rsid w:val="00324F77"/>
    <w:rsid w:val="00327C24"/>
    <w:rsid w:val="00335657"/>
    <w:rsid w:val="00336A95"/>
    <w:rsid w:val="00347572"/>
    <w:rsid w:val="00352CED"/>
    <w:rsid w:val="00355902"/>
    <w:rsid w:val="00356AB8"/>
    <w:rsid w:val="00356B6E"/>
    <w:rsid w:val="003607B4"/>
    <w:rsid w:val="00365DAF"/>
    <w:rsid w:val="003716E2"/>
    <w:rsid w:val="00372802"/>
    <w:rsid w:val="003844B5"/>
    <w:rsid w:val="00395A71"/>
    <w:rsid w:val="003A68F2"/>
    <w:rsid w:val="003B6A7D"/>
    <w:rsid w:val="003D2014"/>
    <w:rsid w:val="003D4462"/>
    <w:rsid w:val="003D5E5A"/>
    <w:rsid w:val="003D62AD"/>
    <w:rsid w:val="003D687A"/>
    <w:rsid w:val="003E57A8"/>
    <w:rsid w:val="003F071E"/>
    <w:rsid w:val="003F0FA2"/>
    <w:rsid w:val="003F2DC6"/>
    <w:rsid w:val="00404D79"/>
    <w:rsid w:val="004111AD"/>
    <w:rsid w:val="0041565E"/>
    <w:rsid w:val="00420181"/>
    <w:rsid w:val="0042175B"/>
    <w:rsid w:val="00424915"/>
    <w:rsid w:val="00426295"/>
    <w:rsid w:val="00432431"/>
    <w:rsid w:val="004361D6"/>
    <w:rsid w:val="00441D19"/>
    <w:rsid w:val="00446466"/>
    <w:rsid w:val="00447652"/>
    <w:rsid w:val="00454B7C"/>
    <w:rsid w:val="00457B58"/>
    <w:rsid w:val="004611DC"/>
    <w:rsid w:val="00463CEE"/>
    <w:rsid w:val="004665FA"/>
    <w:rsid w:val="00472055"/>
    <w:rsid w:val="00473492"/>
    <w:rsid w:val="004741CC"/>
    <w:rsid w:val="00481057"/>
    <w:rsid w:val="00487AEC"/>
    <w:rsid w:val="0049031D"/>
    <w:rsid w:val="0049628C"/>
    <w:rsid w:val="00496D28"/>
    <w:rsid w:val="004A2F41"/>
    <w:rsid w:val="004A3384"/>
    <w:rsid w:val="004A7ED6"/>
    <w:rsid w:val="004B558A"/>
    <w:rsid w:val="004B644A"/>
    <w:rsid w:val="004B7FBC"/>
    <w:rsid w:val="004C0A62"/>
    <w:rsid w:val="004D7235"/>
    <w:rsid w:val="004E36E5"/>
    <w:rsid w:val="004F12EB"/>
    <w:rsid w:val="004F1910"/>
    <w:rsid w:val="00501C61"/>
    <w:rsid w:val="005079D2"/>
    <w:rsid w:val="00512528"/>
    <w:rsid w:val="0051257D"/>
    <w:rsid w:val="00512BE5"/>
    <w:rsid w:val="00521E31"/>
    <w:rsid w:val="00526060"/>
    <w:rsid w:val="00527C26"/>
    <w:rsid w:val="0053553E"/>
    <w:rsid w:val="005409D3"/>
    <w:rsid w:val="00545941"/>
    <w:rsid w:val="00545DB2"/>
    <w:rsid w:val="0054700A"/>
    <w:rsid w:val="00552F91"/>
    <w:rsid w:val="00561B29"/>
    <w:rsid w:val="005633A9"/>
    <w:rsid w:val="00573A24"/>
    <w:rsid w:val="00573DF2"/>
    <w:rsid w:val="005744F3"/>
    <w:rsid w:val="00575CBC"/>
    <w:rsid w:val="00577CC0"/>
    <w:rsid w:val="005801B4"/>
    <w:rsid w:val="005A4148"/>
    <w:rsid w:val="005A6C41"/>
    <w:rsid w:val="005B5376"/>
    <w:rsid w:val="005B5A5E"/>
    <w:rsid w:val="005B5E10"/>
    <w:rsid w:val="005B6F73"/>
    <w:rsid w:val="005B7F9E"/>
    <w:rsid w:val="005C1379"/>
    <w:rsid w:val="005C1C44"/>
    <w:rsid w:val="005C763B"/>
    <w:rsid w:val="005D08BD"/>
    <w:rsid w:val="005D460C"/>
    <w:rsid w:val="006049F0"/>
    <w:rsid w:val="00605250"/>
    <w:rsid w:val="00606B22"/>
    <w:rsid w:val="00607B11"/>
    <w:rsid w:val="00614386"/>
    <w:rsid w:val="00614BE0"/>
    <w:rsid w:val="00624BC4"/>
    <w:rsid w:val="00625868"/>
    <w:rsid w:val="00626285"/>
    <w:rsid w:val="006320D2"/>
    <w:rsid w:val="00646734"/>
    <w:rsid w:val="006543EB"/>
    <w:rsid w:val="006568F5"/>
    <w:rsid w:val="00665135"/>
    <w:rsid w:val="0067257F"/>
    <w:rsid w:val="00677508"/>
    <w:rsid w:val="00677B42"/>
    <w:rsid w:val="00681854"/>
    <w:rsid w:val="00682C2B"/>
    <w:rsid w:val="00690DF9"/>
    <w:rsid w:val="006921CE"/>
    <w:rsid w:val="00692E6A"/>
    <w:rsid w:val="00696BB7"/>
    <w:rsid w:val="006B1028"/>
    <w:rsid w:val="006B25A2"/>
    <w:rsid w:val="006B5650"/>
    <w:rsid w:val="006C2C39"/>
    <w:rsid w:val="006C4BF9"/>
    <w:rsid w:val="006D3618"/>
    <w:rsid w:val="006E535C"/>
    <w:rsid w:val="006F3717"/>
    <w:rsid w:val="006F7441"/>
    <w:rsid w:val="00704798"/>
    <w:rsid w:val="00707D96"/>
    <w:rsid w:val="00717110"/>
    <w:rsid w:val="00730100"/>
    <w:rsid w:val="0074002C"/>
    <w:rsid w:val="0074066E"/>
    <w:rsid w:val="007543B6"/>
    <w:rsid w:val="007572B2"/>
    <w:rsid w:val="0075757B"/>
    <w:rsid w:val="007607BB"/>
    <w:rsid w:val="00762C5D"/>
    <w:rsid w:val="00763DAB"/>
    <w:rsid w:val="00764BF4"/>
    <w:rsid w:val="007650FD"/>
    <w:rsid w:val="00766CC6"/>
    <w:rsid w:val="00771D4E"/>
    <w:rsid w:val="007759BB"/>
    <w:rsid w:val="00777AFD"/>
    <w:rsid w:val="0079040C"/>
    <w:rsid w:val="00792F03"/>
    <w:rsid w:val="0079373F"/>
    <w:rsid w:val="007A1678"/>
    <w:rsid w:val="007A3BC8"/>
    <w:rsid w:val="007A7424"/>
    <w:rsid w:val="007B51D2"/>
    <w:rsid w:val="007C177D"/>
    <w:rsid w:val="007C48A8"/>
    <w:rsid w:val="007D0CAA"/>
    <w:rsid w:val="007E34D5"/>
    <w:rsid w:val="007E724D"/>
    <w:rsid w:val="007F1928"/>
    <w:rsid w:val="007F3275"/>
    <w:rsid w:val="007F579A"/>
    <w:rsid w:val="007F59F4"/>
    <w:rsid w:val="00800C9D"/>
    <w:rsid w:val="008133B9"/>
    <w:rsid w:val="00813470"/>
    <w:rsid w:val="00830E04"/>
    <w:rsid w:val="008333C1"/>
    <w:rsid w:val="00842965"/>
    <w:rsid w:val="008471B8"/>
    <w:rsid w:val="008478DF"/>
    <w:rsid w:val="00847DD4"/>
    <w:rsid w:val="00855C17"/>
    <w:rsid w:val="00861EB2"/>
    <w:rsid w:val="00862DC3"/>
    <w:rsid w:val="00863A66"/>
    <w:rsid w:val="00863B24"/>
    <w:rsid w:val="00870EC0"/>
    <w:rsid w:val="00871F55"/>
    <w:rsid w:val="008739E6"/>
    <w:rsid w:val="00881DA0"/>
    <w:rsid w:val="0088385E"/>
    <w:rsid w:val="00885816"/>
    <w:rsid w:val="00886FF7"/>
    <w:rsid w:val="008A0149"/>
    <w:rsid w:val="008A10FE"/>
    <w:rsid w:val="008B28C7"/>
    <w:rsid w:val="008C11F7"/>
    <w:rsid w:val="008C1835"/>
    <w:rsid w:val="008C1D66"/>
    <w:rsid w:val="008C29B8"/>
    <w:rsid w:val="008D1D86"/>
    <w:rsid w:val="008D5661"/>
    <w:rsid w:val="008E0DE1"/>
    <w:rsid w:val="008E1ADE"/>
    <w:rsid w:val="008F03A6"/>
    <w:rsid w:val="009102ED"/>
    <w:rsid w:val="00922CBC"/>
    <w:rsid w:val="00926C7F"/>
    <w:rsid w:val="00926C93"/>
    <w:rsid w:val="009274C0"/>
    <w:rsid w:val="009407C5"/>
    <w:rsid w:val="00943C1B"/>
    <w:rsid w:val="0095350C"/>
    <w:rsid w:val="00955C6F"/>
    <w:rsid w:val="00970F28"/>
    <w:rsid w:val="009762FD"/>
    <w:rsid w:val="00991655"/>
    <w:rsid w:val="00994190"/>
    <w:rsid w:val="00994AE3"/>
    <w:rsid w:val="00995E19"/>
    <w:rsid w:val="0099759E"/>
    <w:rsid w:val="009A1332"/>
    <w:rsid w:val="009A2D34"/>
    <w:rsid w:val="009B053B"/>
    <w:rsid w:val="009B2005"/>
    <w:rsid w:val="009B2C47"/>
    <w:rsid w:val="009B6079"/>
    <w:rsid w:val="009C21BC"/>
    <w:rsid w:val="009C5862"/>
    <w:rsid w:val="009D05F3"/>
    <w:rsid w:val="009D64FE"/>
    <w:rsid w:val="009E342C"/>
    <w:rsid w:val="009E4400"/>
    <w:rsid w:val="009E509D"/>
    <w:rsid w:val="009F2AD3"/>
    <w:rsid w:val="009F57A2"/>
    <w:rsid w:val="009F7FD3"/>
    <w:rsid w:val="00A03E37"/>
    <w:rsid w:val="00A14086"/>
    <w:rsid w:val="00A17859"/>
    <w:rsid w:val="00A30A0B"/>
    <w:rsid w:val="00A320A6"/>
    <w:rsid w:val="00A33E79"/>
    <w:rsid w:val="00A35B8C"/>
    <w:rsid w:val="00A46A70"/>
    <w:rsid w:val="00A46CE2"/>
    <w:rsid w:val="00A46DDF"/>
    <w:rsid w:val="00A47ECE"/>
    <w:rsid w:val="00A511B1"/>
    <w:rsid w:val="00A51ECB"/>
    <w:rsid w:val="00A62D33"/>
    <w:rsid w:val="00A64F94"/>
    <w:rsid w:val="00A666D6"/>
    <w:rsid w:val="00A66ED8"/>
    <w:rsid w:val="00A67B09"/>
    <w:rsid w:val="00A71AEF"/>
    <w:rsid w:val="00A738CB"/>
    <w:rsid w:val="00A77858"/>
    <w:rsid w:val="00A81BB4"/>
    <w:rsid w:val="00A873C1"/>
    <w:rsid w:val="00A94328"/>
    <w:rsid w:val="00A96233"/>
    <w:rsid w:val="00AA613F"/>
    <w:rsid w:val="00AA783D"/>
    <w:rsid w:val="00AB20F1"/>
    <w:rsid w:val="00AB23AB"/>
    <w:rsid w:val="00AC5B74"/>
    <w:rsid w:val="00AC65E6"/>
    <w:rsid w:val="00AC692C"/>
    <w:rsid w:val="00AC6A09"/>
    <w:rsid w:val="00AD0EC9"/>
    <w:rsid w:val="00AD4424"/>
    <w:rsid w:val="00AD6876"/>
    <w:rsid w:val="00AE00A8"/>
    <w:rsid w:val="00AE407B"/>
    <w:rsid w:val="00AF389A"/>
    <w:rsid w:val="00B055F8"/>
    <w:rsid w:val="00B07628"/>
    <w:rsid w:val="00B14308"/>
    <w:rsid w:val="00B1461C"/>
    <w:rsid w:val="00B27494"/>
    <w:rsid w:val="00B35F68"/>
    <w:rsid w:val="00B37A25"/>
    <w:rsid w:val="00B403E2"/>
    <w:rsid w:val="00B416BF"/>
    <w:rsid w:val="00B47075"/>
    <w:rsid w:val="00B52C21"/>
    <w:rsid w:val="00B53173"/>
    <w:rsid w:val="00B53EF5"/>
    <w:rsid w:val="00B55DBD"/>
    <w:rsid w:val="00B63E2C"/>
    <w:rsid w:val="00B7374C"/>
    <w:rsid w:val="00B922F5"/>
    <w:rsid w:val="00B97CEC"/>
    <w:rsid w:val="00BA12D4"/>
    <w:rsid w:val="00BA152D"/>
    <w:rsid w:val="00BA1998"/>
    <w:rsid w:val="00BB4E9B"/>
    <w:rsid w:val="00BC142B"/>
    <w:rsid w:val="00BD071F"/>
    <w:rsid w:val="00BD53F8"/>
    <w:rsid w:val="00BE701C"/>
    <w:rsid w:val="00BF086D"/>
    <w:rsid w:val="00BF2FAD"/>
    <w:rsid w:val="00BF68BB"/>
    <w:rsid w:val="00C04952"/>
    <w:rsid w:val="00C0560F"/>
    <w:rsid w:val="00C069C8"/>
    <w:rsid w:val="00C15CCE"/>
    <w:rsid w:val="00C20993"/>
    <w:rsid w:val="00C24938"/>
    <w:rsid w:val="00C2644D"/>
    <w:rsid w:val="00C31D19"/>
    <w:rsid w:val="00C32779"/>
    <w:rsid w:val="00C3685F"/>
    <w:rsid w:val="00C4002A"/>
    <w:rsid w:val="00C42217"/>
    <w:rsid w:val="00C477D1"/>
    <w:rsid w:val="00C50A05"/>
    <w:rsid w:val="00C534D4"/>
    <w:rsid w:val="00C70EED"/>
    <w:rsid w:val="00C80CC8"/>
    <w:rsid w:val="00C81C12"/>
    <w:rsid w:val="00C83A05"/>
    <w:rsid w:val="00C9392C"/>
    <w:rsid w:val="00CA3219"/>
    <w:rsid w:val="00CB0FAA"/>
    <w:rsid w:val="00CB40B6"/>
    <w:rsid w:val="00CB54C6"/>
    <w:rsid w:val="00CB5F79"/>
    <w:rsid w:val="00CC51BE"/>
    <w:rsid w:val="00CC565C"/>
    <w:rsid w:val="00CC5D96"/>
    <w:rsid w:val="00CD58DD"/>
    <w:rsid w:val="00CD7764"/>
    <w:rsid w:val="00CE3443"/>
    <w:rsid w:val="00CF600E"/>
    <w:rsid w:val="00CF68F3"/>
    <w:rsid w:val="00D0012C"/>
    <w:rsid w:val="00D007F3"/>
    <w:rsid w:val="00D00908"/>
    <w:rsid w:val="00D07346"/>
    <w:rsid w:val="00D17020"/>
    <w:rsid w:val="00D174CC"/>
    <w:rsid w:val="00D21CD7"/>
    <w:rsid w:val="00D24424"/>
    <w:rsid w:val="00D2553C"/>
    <w:rsid w:val="00D2560A"/>
    <w:rsid w:val="00D36832"/>
    <w:rsid w:val="00D36D11"/>
    <w:rsid w:val="00D471A5"/>
    <w:rsid w:val="00D53E16"/>
    <w:rsid w:val="00D54774"/>
    <w:rsid w:val="00D66458"/>
    <w:rsid w:val="00D73CCD"/>
    <w:rsid w:val="00D90158"/>
    <w:rsid w:val="00D97CF2"/>
    <w:rsid w:val="00DA3F8B"/>
    <w:rsid w:val="00DA54C0"/>
    <w:rsid w:val="00DB197D"/>
    <w:rsid w:val="00DB4540"/>
    <w:rsid w:val="00DC58CE"/>
    <w:rsid w:val="00DD2AD9"/>
    <w:rsid w:val="00DD42B3"/>
    <w:rsid w:val="00DE56B3"/>
    <w:rsid w:val="00DF4ADF"/>
    <w:rsid w:val="00DF66C4"/>
    <w:rsid w:val="00E0162E"/>
    <w:rsid w:val="00E017A3"/>
    <w:rsid w:val="00E023F0"/>
    <w:rsid w:val="00E13BA7"/>
    <w:rsid w:val="00E22D55"/>
    <w:rsid w:val="00E276DB"/>
    <w:rsid w:val="00E345E5"/>
    <w:rsid w:val="00E40B4E"/>
    <w:rsid w:val="00E415C8"/>
    <w:rsid w:val="00E461E3"/>
    <w:rsid w:val="00E53510"/>
    <w:rsid w:val="00E60371"/>
    <w:rsid w:val="00E62D50"/>
    <w:rsid w:val="00E64DB2"/>
    <w:rsid w:val="00E75DE8"/>
    <w:rsid w:val="00E8576A"/>
    <w:rsid w:val="00E85E5C"/>
    <w:rsid w:val="00E92016"/>
    <w:rsid w:val="00E96E56"/>
    <w:rsid w:val="00EA1AD8"/>
    <w:rsid w:val="00EA397C"/>
    <w:rsid w:val="00EB1243"/>
    <w:rsid w:val="00EB224D"/>
    <w:rsid w:val="00EB6A25"/>
    <w:rsid w:val="00EC0513"/>
    <w:rsid w:val="00EC178F"/>
    <w:rsid w:val="00EC232F"/>
    <w:rsid w:val="00ED6636"/>
    <w:rsid w:val="00EE6E7F"/>
    <w:rsid w:val="00EF590F"/>
    <w:rsid w:val="00F0374A"/>
    <w:rsid w:val="00F1315B"/>
    <w:rsid w:val="00F154F9"/>
    <w:rsid w:val="00F27FCA"/>
    <w:rsid w:val="00F306A5"/>
    <w:rsid w:val="00F323FB"/>
    <w:rsid w:val="00F3300C"/>
    <w:rsid w:val="00F348F3"/>
    <w:rsid w:val="00F36987"/>
    <w:rsid w:val="00F41695"/>
    <w:rsid w:val="00F416F2"/>
    <w:rsid w:val="00F423F7"/>
    <w:rsid w:val="00F46029"/>
    <w:rsid w:val="00F50122"/>
    <w:rsid w:val="00F60756"/>
    <w:rsid w:val="00F61AB2"/>
    <w:rsid w:val="00F621FF"/>
    <w:rsid w:val="00F641BE"/>
    <w:rsid w:val="00F67797"/>
    <w:rsid w:val="00F67C29"/>
    <w:rsid w:val="00F756C6"/>
    <w:rsid w:val="00F82B68"/>
    <w:rsid w:val="00F84884"/>
    <w:rsid w:val="00F85B61"/>
    <w:rsid w:val="00F93ED5"/>
    <w:rsid w:val="00FB086E"/>
    <w:rsid w:val="00FB0B6D"/>
    <w:rsid w:val="00FB525D"/>
    <w:rsid w:val="00FB66DF"/>
    <w:rsid w:val="00FC24F5"/>
    <w:rsid w:val="00FC2E99"/>
    <w:rsid w:val="00FC4E02"/>
    <w:rsid w:val="00FE304E"/>
    <w:rsid w:val="00FF22CF"/>
    <w:rsid w:val="00FF32EC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866E4"/>
  <w15:chartTrackingRefBased/>
  <w15:docId w15:val="{43D494C2-A71D-4938-A0AF-FBE44ADA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5E5"/>
    <w:rPr>
      <w:rFonts w:ascii="Times New Roman" w:hAnsi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345E5"/>
    <w:rPr>
      <w:b/>
      <w:bCs/>
    </w:rPr>
  </w:style>
  <w:style w:type="character" w:styleId="Emphasis">
    <w:name w:val="Emphasis"/>
    <w:basedOn w:val="DefaultParagraphFont"/>
    <w:uiPriority w:val="20"/>
    <w:qFormat/>
    <w:rsid w:val="00E345E5"/>
    <w:rPr>
      <w:i/>
      <w:iCs/>
    </w:rPr>
  </w:style>
  <w:style w:type="paragraph" w:styleId="NoSpacing">
    <w:name w:val="No Spacing"/>
    <w:uiPriority w:val="1"/>
    <w:qFormat/>
    <w:rsid w:val="00E345E5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345E5"/>
    <w:pPr>
      <w:ind w:leftChars="400" w:left="800"/>
    </w:pPr>
    <w:rPr>
      <w:rFonts w:eastAsia="Times New Roman" w:cs="Times New Roman"/>
    </w:rPr>
  </w:style>
  <w:style w:type="character" w:customStyle="1" w:styleId="apple-converted-space">
    <w:name w:val="apple-converted-space"/>
    <w:basedOn w:val="DefaultParagraphFont"/>
    <w:rsid w:val="00A71AEF"/>
  </w:style>
  <w:style w:type="character" w:styleId="CommentReference">
    <w:name w:val="annotation reference"/>
    <w:basedOn w:val="DefaultParagraphFont"/>
    <w:uiPriority w:val="99"/>
    <w:semiHidden/>
    <w:unhideWhenUsed/>
    <w:rsid w:val="00F423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23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3F7"/>
    <w:rPr>
      <w:rFonts w:ascii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3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3F7"/>
    <w:rPr>
      <w:rFonts w:ascii="Times New Roman" w:hAnsi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9A2D3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A2D3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A4148"/>
    <w:rPr>
      <w:rFonts w:ascii="Times New Roman" w:hAnsi="Times New Roman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50A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50A05"/>
    <w:rPr>
      <w:rFonts w:ascii="Times New Roman" w:hAnsi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50A05"/>
    <w:rPr>
      <w:vertAlign w:val="superscript"/>
    </w:rPr>
  </w:style>
  <w:style w:type="table" w:styleId="TableGrid">
    <w:name w:val="Table Grid"/>
    <w:basedOn w:val="TableNormal"/>
    <w:uiPriority w:val="39"/>
    <w:rsid w:val="00FC2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53D8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D82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53D8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F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FA2"/>
    <w:rPr>
      <w:rFonts w:ascii="Segoe UI" w:hAnsi="Segoe UI" w:cs="Segoe UI"/>
      <w:sz w:val="18"/>
      <w:szCs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27BB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575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757B"/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575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757B"/>
    <w:rPr>
      <w:rFonts w:ascii="Times New Roman" w:hAnsi="Times New Roman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361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ep.org/news-and-stories/story/what-does-cop26-mean-adapta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nfccc.int/news/antonio-guterres-50-of-all-climate-finance-needed-for-adaptation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jidc.org/download/download_pdf?pid=jidc-2017-2-1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7200A-1C97-40C0-876B-FF615B8E5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1538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10286</CharactersWithSpaces>
  <SharedDoc>false</SharedDoc>
  <HLinks>
    <vt:vector size="18" baseType="variant">
      <vt:variant>
        <vt:i4>589855</vt:i4>
      </vt:variant>
      <vt:variant>
        <vt:i4>3</vt:i4>
      </vt:variant>
      <vt:variant>
        <vt:i4>0</vt:i4>
      </vt:variant>
      <vt:variant>
        <vt:i4>5</vt:i4>
      </vt:variant>
      <vt:variant>
        <vt:lpwstr>https://koreajoongangdaily.joins.com/2021/02/25/opinion/columns/Korea-Green-Share/20210225090200427.html</vt:lpwstr>
      </vt:variant>
      <vt:variant>
        <vt:lpwstr/>
      </vt:variant>
      <vt:variant>
        <vt:i4>4915257</vt:i4>
      </vt:variant>
      <vt:variant>
        <vt:i4>0</vt:i4>
      </vt:variant>
      <vt:variant>
        <vt:i4>0</vt:i4>
      </vt:variant>
      <vt:variant>
        <vt:i4>5</vt:i4>
      </vt:variant>
      <vt:variant>
        <vt:lpwstr>https://www.ejidc.org/download/download_pdf?pid=jidc-2017-2-139</vt:lpwstr>
      </vt:variant>
      <vt:variant>
        <vt:lpwstr/>
      </vt:variant>
      <vt:variant>
        <vt:i4>3997750</vt:i4>
      </vt:variant>
      <vt:variant>
        <vt:i4>0</vt:i4>
      </vt:variant>
      <vt:variant>
        <vt:i4>0</vt:i4>
      </vt:variant>
      <vt:variant>
        <vt:i4>5</vt:i4>
      </vt:variant>
      <vt:variant>
        <vt:lpwstr>https://www.undp.org/press-releases/un-development-programme-launches-global-mindpool-collective-intelligence-platform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홍민혁</dc:creator>
  <cp:keywords/>
  <dc:description/>
  <cp:lastModifiedBy>홍민혁</cp:lastModifiedBy>
  <cp:revision>6</cp:revision>
  <dcterms:created xsi:type="dcterms:W3CDTF">2021-11-22T07:43:00Z</dcterms:created>
  <dcterms:modified xsi:type="dcterms:W3CDTF">2021-11-22T08:08:00Z</dcterms:modified>
</cp:coreProperties>
</file>